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40" w:before="0" w:after="0"/>
        <w:jc w:val="center"/>
        <w:rPr>
          <w:rFonts w:ascii="Times New Roman" w:hAnsi="Times New Roman" w:cs="Times New Roman"/>
          <w:color w:val="auto"/>
          <w:sz w:val="32"/>
          <w:szCs w:val="32"/>
        </w:rPr>
      </w:pPr>
      <w:r>
        <w:rPr>
          <w:rFonts w:cs="Times New Roman" w:ascii="Times New Roman" w:hAnsi="Times New Roman"/>
          <w:color w:val="auto"/>
          <w:sz w:val="32"/>
          <w:szCs w:val="32"/>
        </w:rPr>
        <w:t>АДМИНИСТРАЦИЯ МАСЛЯНИНСКОГО МУНИЦИПАЛЬНОГО ОКРУГА</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НОВОСИБИРСКОЙ ОБЛАСТИ</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ПОСТАНОВЛЕНИЕ</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u w:val="single"/>
        </w:rPr>
        <w:t>09.06.</w:t>
      </w:r>
      <w:r>
        <w:rPr>
          <w:rFonts w:cs="Times New Roman" w:ascii="Times New Roman" w:hAnsi="Times New Roman"/>
          <w:sz w:val="28"/>
          <w:szCs w:val="28"/>
          <w:u w:val="single"/>
        </w:rPr>
        <w:t>2025</w:t>
      </w:r>
      <w:r>
        <w:rPr>
          <w:rFonts w:cs="Times New Roman" w:ascii="Times New Roman" w:hAnsi="Times New Roman"/>
          <w:sz w:val="28"/>
          <w:szCs w:val="28"/>
        </w:rPr>
        <w:tab/>
        <w:t xml:space="preserve">                                                                  №__</w:t>
      </w:r>
      <w:r>
        <w:rPr>
          <w:rFonts w:cs="Times New Roman" w:ascii="Times New Roman" w:hAnsi="Times New Roman"/>
          <w:sz w:val="28"/>
          <w:szCs w:val="28"/>
          <w:u w:val="single"/>
        </w:rPr>
        <w:t>686-па</w:t>
      </w:r>
      <w:r>
        <w:rPr>
          <w:rFonts w:cs="Times New Roman" w:ascii="Times New Roman" w:hAnsi="Times New Roman"/>
          <w:sz w:val="28"/>
          <w:szCs w:val="28"/>
        </w:rPr>
        <w:t>___</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Об утверждении административного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регламента предоставления муниципальной</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услуги «Выдача акта освидетельствования</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проведения основных работ по строительству (реконструкции)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объекта индивидуального жилищного строительства с привлечением</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средств материнского (семейного) капитала»</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целях оптимизации (повышения качества)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действующему законодательству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ПОСТАНОВЛЯЕТ:</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 xml:space="preserve">1. Утвердить прилагаемый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Глава Маслянинского </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муниципального округа </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Новосибирской области                                                                         В.В. Ярманов</w:t>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16"/>
          <w:szCs w:val="16"/>
        </w:rPr>
      </w:pPr>
      <w:r>
        <w:rPr>
          <w:rFonts w:cs="Times New Roman" w:ascii="Times New Roman" w:hAnsi="Times New Roman"/>
          <w:sz w:val="16"/>
          <w:szCs w:val="16"/>
        </w:rPr>
      </w:r>
    </w:p>
    <w:p>
      <w:pPr>
        <w:pStyle w:val="Normal"/>
        <w:shd w:val="clear" w:color="auto" w:fill="FFFFFF"/>
        <w:spacing w:lineRule="auto" w:line="240" w:before="0" w:after="0"/>
        <w:ind w:hanging="19" w:left="19" w:right="-3"/>
        <w:contextualSpacing/>
        <w:rPr>
          <w:sz w:val="16"/>
          <w:szCs w:val="16"/>
        </w:rPr>
      </w:pPr>
      <w:r>
        <w:rPr>
          <w:rFonts w:cs="Times New Roman" w:ascii="Times New Roman" w:hAnsi="Times New Roman"/>
          <w:sz w:val="16"/>
          <w:szCs w:val="16"/>
        </w:rPr>
        <w:t>Быстров А.С., 21-768</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0"/>
          <w:szCs w:val="20"/>
          <w:lang w:eastAsia="ru-RU"/>
        </w:rPr>
        <w:t> </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УТВЕРЖДЕН</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постановлением администрации </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Маслянинского муниципального округа</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Новосибирской области</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 ___________ 2025 № ___-па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Административный регламент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предоставления муниципальной услуги «Выдача</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   Общие положения</w:t>
      </w:r>
    </w:p>
    <w:p>
      <w:pPr>
        <w:pStyle w:val="BodyText"/>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1.</w:t>
      </w:r>
      <w:r>
        <w:rPr>
          <w:rFonts w:eastAsia="Times New Roman" w:cs="Times New Roman" w:ascii="Times New Roman" w:hAnsi="Times New Roman"/>
          <w:sz w:val="28"/>
          <w:szCs w:val="28"/>
          <w:lang w:eastAsia="ru-RU"/>
        </w:rPr>
        <w:t> </w:t>
      </w:r>
      <w:r>
        <w:rPr>
          <w:rFonts w:eastAsia="Times New Roman" w:cs="Times New Roman" w:ascii="Times New Roman" w:hAnsi="Times New Roman"/>
          <w:b/>
          <w:sz w:val="28"/>
          <w:szCs w:val="28"/>
          <w:lang w:eastAsia="ru-RU"/>
        </w:rPr>
        <w:t>Общие положения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1.1. Настоящий административный регламент предоставления муниципальной услуги (далее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ИЖС), осуществляемому с привлечением средств материнского (семейного) капитала (далее - муниципальная услуга).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 Интересы заявителей могут представлять законные представители или иные лица, уполномоченные заявителем в установленном порядке (далее представитель заявителя).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 Информирование о предоставлении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1.3.1. информация о порядке предоставления муниципальной услуги размещается: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на официальном сайте Маслянинского муниципального округа Новосибирской области в информационно-телекоммуникационной сети «Интернет» https://maslyanino.nso.ru/;</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на Региональном портале государственных и муниципальных услуг</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(https:// 54.gosuslugi.ru (далее — Региональный портал);</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на Едином портале государственных и муниципальных услуг (функций) (https:// www.gosuslugi.ru/) (далее — Единый портал);</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 непосредственно при личном приеме заявителя в администрацию Маслянинского муниципального округа Новосибирской области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по телефону Уполномоченным органом или многофункционального центра;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8) письменно, в том числе посредством электронной почты, факсимильной связи;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1.3.2. Консультирование по вопросам предоставления муниципальной услуги осуществляется: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в интерактивной форме Регионального портала;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на бумажном носителе по почте, в электронной форме по электронной почте.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30 дней со дня регистрации обращения направляют ответ заявителю.</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center"/>
        <w:rPr>
          <w:rFonts w:ascii="Times New Roman" w:hAnsi="Times New Roman" w:cs="Times New Roman"/>
          <w:sz w:val="28"/>
          <w:szCs w:val="28"/>
        </w:rPr>
      </w:pPr>
      <w:r>
        <w:rPr>
          <w:rFonts w:cs="Times New Roman" w:ascii="Times New Roman" w:hAnsi="Times New Roman"/>
          <w:b/>
          <w:sz w:val="28"/>
          <w:szCs w:val="28"/>
        </w:rPr>
        <w:t>2.</w:t>
      </w:r>
      <w:r>
        <w:rPr>
          <w:rFonts w:cs="Times New Roman" w:ascii="Times New Roman" w:hAnsi="Times New Roman"/>
          <w:sz w:val="28"/>
          <w:szCs w:val="28"/>
        </w:rPr>
        <w:t> </w:t>
      </w:r>
      <w:r>
        <w:rPr>
          <w:rFonts w:cs="Times New Roman" w:ascii="Times New Roman" w:hAnsi="Times New Roman"/>
          <w:b/>
          <w:sz w:val="28"/>
          <w:szCs w:val="28"/>
        </w:rPr>
        <w:t>Стандарт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 Наименование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Администрация Маслянинского муниципального округа Новосибирской области.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органы местного самоуправления взаимодействует с: Федеральной службой государственной регистрации, кадастра и картографии; Пенсионным фондом Российской Федерации.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2.2.1.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2.3. Нормативные правовые акты, регулирующие предоставление государственной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2.4. Описание результата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2.4.1. Результатом предоставления муниципальной услуги является: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акт освидетельствования проведения основных работ по строительству (реконструкции) объекта ИЖС (по форме, утвержденной министерством строительства и жилищно-коммунального хозяйства Российской Федерации от 24 апреля 2024 г. N 285/пр).</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w:t>
      </w:r>
      <w:hyperlink r:id="rId2" w:tgtFrame="_blank">
        <w:r>
          <w:rPr>
            <w:rStyle w:val="Hyperlink"/>
            <w:rFonts w:cs="Times New Roman" w:ascii="Times New Roman" w:hAnsi="Times New Roman"/>
            <w:color w:val="auto"/>
            <w:sz w:val="28"/>
            <w:szCs w:val="28"/>
            <w:u w:val="none"/>
          </w:rPr>
          <w:t>от 06.04.2011 № 63-ФЗ</w:t>
        </w:r>
      </w:hyperlink>
      <w:r>
        <w:rPr>
          <w:rFonts w:cs="Times New Roman" w:ascii="Times New Roman" w:hAnsi="Times New Roman"/>
          <w:sz w:val="28"/>
          <w:szCs w:val="28"/>
        </w:rPr>
        <w:t> «Об электронной подписи» (далее Федеральный закон № 63-ФЗ).</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2.5.1. Срок предоставления муниципальной услуги 10 рабочих дней.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2.5.3. Приостановление предоставления муниципальной услуги действующим законодательством не предусмотрено.</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2.6.1. Для получения муниципальной услуги заявитель представляет следующие документы:</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Заявление: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в форме документа на бумажном носителе по форме, согласно приложению</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к настоящему Административному регламенту;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Федеральный закон №63-ФЗ), при обращении посредством Регионального портала;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Документ, подтверждающий полномочия представителя (если от имени заявителя действует представитель);</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через МФЦ;</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через Региональный портал или Единый портал.</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2.6.2. Запрещается требовать от заявителя: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органами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hyperlink r:id="rId3" w:tgtFrame="_blank">
        <w:r>
          <w:rPr>
            <w:rStyle w:val="Hyperlink"/>
            <w:rFonts w:cs="Times New Roman" w:ascii="Times New Roman" w:hAnsi="Times New Roman"/>
            <w:color w:val="auto"/>
            <w:sz w:val="28"/>
            <w:szCs w:val="28"/>
            <w:u w:val="none"/>
          </w:rPr>
          <w:t>Об организации предоставления государственных и муниципальных услуг</w:t>
        </w:r>
      </w:hyperlink>
      <w:r>
        <w:rPr>
          <w:rFonts w:cs="Times New Roman" w:ascii="Times New Roman" w:hAnsi="Times New Roman"/>
          <w:sz w:val="28"/>
          <w:szCs w:val="28"/>
        </w:rPr>
        <w:t>» (далее Федеральный закон № 210-ФЗ);</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4"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hyperlink r:id="rId5"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уведомляется заявитель, а также приносятся извинения за доставленные неудобства.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2.7.1. Получаются в рамках межведомственного взаимодействия: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Выписка из Единого государственного реестра недвижимости;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Сведения о выданных сертификатах на материнский (семейный) капитал.</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подача заявления (запроса) от имени заявителя не уполномоченным на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 неполное, некорректное заполнение полей в форме заявления, в том числе в интерактивной форме заявления на Едином портале;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электронные документы не соответствуют требованиям к форматам их предоставления и (или) не читаются;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7)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8) заявитель не относится к кругу лиц, имеющих право на предоставление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2.8.2. Перечень оснований для отказа в приеме документов, необходимых для получения муниципальной услуги, является исчерпывающим.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10 дней.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муниципалъной услуги, поданы в соответствии с информацией о сроках и порядке предоставления муниципальной услуги, опубликованной на Едином портале.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2.9.1. Основания для приостановления предоставления муниципальной услуги не предусмотрены.</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2.9.2. Основания для отказа в предоставлении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2.9.3. Перечень оснований для отказа в предоставлении муниципальной услуги является исчерпывающим.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течение 10 рабочих дней либо вручается лично.</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на безвозмездной основе.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Предоставление необходимых и обязательных услуг не требуется.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Предоставление необходимых и обязательных услуг не требуется.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2.13.1. Время ожидания при подаче заявления на получение муниципальной услуги - не более 15 минут.</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2.13.2. При получении результата предоставления муниципальной услуги максимальный срок ожидания в очереди не должен превышать 15 минут.</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АИС МФЦ) с регистрационным номером, подтверждающим, что заявление отправлено и датой подачи электронного заявления.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сопровождение инвалидов, имеющих стойкие расстройства функции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зрения и самостоятельного передвижения, и оказание им помощи;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 допуск сурдопереводчика и тифлосурдопереводчика;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2.16. Показатели доступности и качества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2.16.1. Показателями доступности предоставления муниципальной услуги расположенность помещения, в котором ведется прием, выдача документов являются: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доступность общественного транспорта;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2.16.2. Показателями качества предоставления муниципальной услуги являются: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соблюдение сроков приема и рассмотрения документов;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соблюдение срока получения результата государственной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отсутствие обоснованных жалоб на нарушения Административного регламента, совершенные работниками органа местного самоуправления;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количество взаимодействий заявителя с должностными лицами (без учета консультаций.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2.16.4. Муниципальная услуга по экстерриториальному принципу не предоставляется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center"/>
        <w:rPr>
          <w:rFonts w:ascii="Times New Roman" w:hAnsi="Times New Roman" w:cs="Times New Roman"/>
          <w:b/>
          <w:sz w:val="28"/>
          <w:szCs w:val="28"/>
        </w:rPr>
      </w:pPr>
      <w:r>
        <w:rPr>
          <w:rFonts w:cs="Times New Roman"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3.1. Описание последовательности действий при предоставлении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включает в себя следующие процедуры:</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проверка документов и регистрация заявления;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получение сведений посредством системы межведомственного электронного взаимодействия;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рассмотрение документов и сведений;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осмотр объекта;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 принятие решения о предоставлении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выдача заявителю результата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Описание административных процедур представлено в Приложении № 3 к настоящему Административному регламенту.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center"/>
        <w:rPr>
          <w:rFonts w:ascii="Times New Roman" w:hAnsi="Times New Roman" w:cs="Times New Roman"/>
          <w:b/>
          <w:sz w:val="28"/>
          <w:szCs w:val="28"/>
        </w:rPr>
      </w:pPr>
      <w:r>
        <w:rPr>
          <w:rFonts w:cs="Times New Roman" w:ascii="Times New Roman" w:hAnsi="Times New Roman"/>
          <w:b/>
          <w:sz w:val="28"/>
          <w:szCs w:val="28"/>
        </w:rPr>
        <w:t>4. Формы контроля за исполнением административного регламента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Глава Маслянинского муниципального округа Новосибирской области.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4.1.1. Контроль за исполнением настоящего административного регламента сотрудниками МФЦ осуществляется руководителем МФЦ.</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один раз в год.</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4.3.2. МФЦ и его работники несут ответственность, установленную законодательством Российской Федерации: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 </w:t>
      </w:r>
    </w:p>
    <w:p>
      <w:pPr>
        <w:pStyle w:val="BodyText"/>
        <w:spacing w:before="0" w:after="0"/>
        <w:ind w:firstLine="555"/>
        <w:jc w:val="center"/>
        <w:rPr>
          <w:rFonts w:ascii="Times New Roman" w:hAnsi="Times New Roman" w:cs="Times New Roman"/>
          <w:sz w:val="28"/>
          <w:szCs w:val="28"/>
        </w:rPr>
      </w:pPr>
      <w:r>
        <w:rPr>
          <w:rFonts w:cs="Times New Roman"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hyperlink r:id="rId6" w:tgtFrame="_blank">
        <w:r>
          <w:rPr>
            <w:rStyle w:val="Hyperlink"/>
            <w:rFonts w:cs="Times New Roman" w:ascii="Times New Roman" w:hAnsi="Times New Roman"/>
            <w:b/>
            <w:color w:val="auto"/>
            <w:sz w:val="28"/>
            <w:szCs w:val="28"/>
            <w:u w:val="none"/>
          </w:rPr>
          <w:t>Федерального закона № 210-ФЗ</w:t>
        </w:r>
      </w:hyperlink>
      <w:r>
        <w:rPr>
          <w:rFonts w:cs="Times New Roman" w:ascii="Times New Roman" w:hAnsi="Times New Roman"/>
          <w:b/>
          <w:sz w:val="28"/>
          <w:szCs w:val="28"/>
        </w:rPr>
        <w:t>, а также их должностных лиц, муниципальных служащих, работников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государственной или муниципальной услугиі</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7"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или муниципальную услугу.</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w:t>
      </w:r>
      <w:hyperlink r:id="rId8"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подаются руководителям этих организаций.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5.3. Жалоба должна содержать следующую информацию:</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w:t>
      </w:r>
      <w:hyperlink r:id="rId9"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их руководителей и (или) работников, решения и действия (бездействие) которых обжалуются;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10"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их работников;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w:t>
      </w:r>
      <w:hyperlink r:id="rId11"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их работников.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5.4. Поступившая жалоба подлежит регистрации в срок не позднее одного дня.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w:t>
      </w:r>
      <w:hyperlink r:id="rId12" w:tgtFrame="_blank">
        <w:r>
          <w:rPr>
            <w:rStyle w:val="Hyperlink"/>
            <w:rFonts w:cs="Times New Roman" w:ascii="Times New Roman" w:hAnsi="Times New Roman"/>
            <w:color w:val="auto"/>
            <w:sz w:val="28"/>
            <w:szCs w:val="28"/>
            <w:u w:val="none"/>
          </w:rPr>
          <w:t>Федерального закона № 210-ФЗ</w:t>
        </w:r>
      </w:hyperlink>
      <w:r>
        <w:rPr>
          <w:rFonts w:cs="Times New Roman"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трех дней.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BodyText"/>
        <w:spacing w:before="0" w:after="0"/>
        <w:ind w:firstLine="555"/>
        <w:jc w:val="both"/>
        <w:rPr>
          <w:rFonts w:ascii="Times New Roman" w:hAnsi="Times New Roman" w:cs="Times New Roman"/>
          <w:sz w:val="28"/>
          <w:szCs w:val="28"/>
        </w:rPr>
      </w:pPr>
      <w:r>
        <w:rPr>
          <w:rFonts w:cs="Times New Roman" w:ascii="Times New Roman" w:hAnsi="Times New Roman"/>
          <w:sz w:val="28"/>
          <w:szCs w:val="28"/>
        </w:rPr>
        <w:t>Мотивированный ответ о результатах рассмотрения жалобы направляется заявителю в срок в течение 10 дней.</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Приложение № 1 к Административному регламенту</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по предоставлению муниципальной услуги</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«Выдача акта освидетельствования проведения основных работ по строительству (реконструкции)</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объекта индивидуального жилищного строительства</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с привлечением средств материнского (семейного) капитала»</w:t>
      </w:r>
    </w:p>
    <w:p>
      <w:pPr>
        <w:pStyle w:val="BodyText"/>
        <w:spacing w:before="0" w:after="0"/>
        <w:ind w:firstLine="555"/>
        <w:jc w:val="right"/>
        <w:rPr>
          <w:rFonts w:ascii="Times New Roman" w:hAnsi="Times New Roman" w:cs="Times New Roman"/>
        </w:rPr>
      </w:pPr>
      <w:r>
        <w:rPr>
          <w:rFonts w:cs="Times New Roman" w:ascii="Times New Roman" w:hAnsi="Times New Roman"/>
        </w:rPr>
        <w:t> </w:t>
      </w:r>
    </w:p>
    <w:p>
      <w:pPr>
        <w:pStyle w:val="BodyText"/>
        <w:spacing w:before="0" w:after="0"/>
        <w:ind w:firstLine="555"/>
        <w:jc w:val="right"/>
        <w:rPr>
          <w:rFonts w:ascii="Times New Roman" w:hAnsi="Times New Roman" w:cs="Times New Roman"/>
        </w:rPr>
      </w:pPr>
      <w:r>
        <w:rPr>
          <w:rFonts w:cs="Times New Roman" w:ascii="Times New Roman" w:hAnsi="Times New Roman"/>
        </w:rPr>
        <w:t> </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 xml:space="preserve">В администрацию Маслянинского муниципального округа </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Новосибирской области</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от____________________________________________________________________</w:t>
      </w:r>
    </w:p>
    <w:p>
      <w:pPr>
        <w:pStyle w:val="BodyText"/>
        <w:spacing w:before="0" w:after="0"/>
        <w:ind w:firstLine="555"/>
        <w:jc w:val="both"/>
        <w:rPr>
          <w:rFonts w:ascii="Times New Roman" w:hAnsi="Times New Roman" w:cs="Times New Roman"/>
          <w:i/>
          <w:i/>
          <w:sz w:val="24"/>
        </w:rPr>
      </w:pPr>
      <w:r>
        <w:rPr>
          <w:rFonts w:cs="Times New Roman" w:ascii="Times New Roman" w:hAnsi="Times New Roman"/>
          <w:i/>
          <w:sz w:val="24"/>
        </w:rPr>
        <w:t>(фамилия, имя, отчество (npu наличии), nacnopmныe данные, регистрация no месту жительства, адрес фактического проживания телефон, адрес электронной почты заявителя;</w:t>
      </w:r>
    </w:p>
    <w:p>
      <w:pPr>
        <w:pStyle w:val="BodyText"/>
        <w:spacing w:before="0" w:after="0"/>
        <w:ind w:firstLine="555"/>
        <w:jc w:val="both"/>
        <w:rPr>
          <w:rFonts w:ascii="Times New Roman" w:hAnsi="Times New Roman" w:cs="Times New Roman"/>
          <w:i/>
          <w:i/>
          <w:sz w:val="24"/>
        </w:rPr>
      </w:pPr>
      <w:r>
        <w:rPr>
          <w:rFonts w:cs="Times New Roman" w:ascii="Times New Roman" w:hAnsi="Times New Roman"/>
          <w:i/>
          <w:sz w:val="24"/>
        </w:rPr>
        <w:t>При направлении заявления представителем заявителя также фамилия, имя, отчество (npu наличии), nacno</w:t>
      </w:r>
      <w:bookmarkStart w:id="0" w:name="_GoBack"/>
      <w:bookmarkEnd w:id="0"/>
      <w:r>
        <w:rPr>
          <w:rFonts w:cs="Times New Roman" w:ascii="Times New Roman" w:hAnsi="Times New Roman"/>
          <w:i/>
          <w:sz w:val="24"/>
        </w:rPr>
        <w:t>pmныe данные, регистрация no месту жительства, реквизиты документа подтверждающего полномочия представителя, телефон, адрес электронной почты представителя заявителя).</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center"/>
        <w:rPr>
          <w:rFonts w:ascii="Times New Roman" w:hAnsi="Times New Roman" w:cs="Times New Roman"/>
          <w:b/>
          <w:sz w:val="24"/>
        </w:rPr>
      </w:pPr>
      <w:r>
        <w:rPr>
          <w:rFonts w:cs="Times New Roman" w:ascii="Times New Roman" w:hAnsi="Times New Roman"/>
          <w:b/>
          <w:sz w:val="24"/>
        </w:rPr>
        <w:t>Заявление</w:t>
      </w:r>
    </w:p>
    <w:p>
      <w:pPr>
        <w:pStyle w:val="BodyText"/>
        <w:spacing w:before="0" w:after="0"/>
        <w:ind w:firstLine="555"/>
        <w:jc w:val="center"/>
        <w:rPr>
          <w:rFonts w:ascii="Times New Roman" w:hAnsi="Times New Roman" w:cs="Times New Roman"/>
          <w:b/>
          <w:sz w:val="24"/>
        </w:rPr>
      </w:pPr>
      <w:r>
        <w:rPr>
          <w:rFonts w:cs="Times New Roman" w:ascii="Times New Roman" w:hAnsi="Times New Roman"/>
          <w:b/>
          <w:sz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BodyText"/>
        <w:spacing w:before="0" w:after="0"/>
        <w:ind w:firstLine="555"/>
        <w:jc w:val="both"/>
        <w:rPr>
          <w:rFonts w:ascii="Times New Roman" w:hAnsi="Times New Roman" w:cs="Times New Roman"/>
        </w:rPr>
      </w:pPr>
      <w:r>
        <w:rPr>
          <w:rFonts w:cs="Times New Roman" w:ascii="Times New Roman" w:hAnsi="Times New Roman"/>
        </w:rPr>
        <w:t> </w:t>
      </w:r>
    </w:p>
    <w:tbl>
      <w:tblPr>
        <w:tblW w:w="9638" w:type="dxa"/>
        <w:jc w:val="left"/>
        <w:tblInd w:w="28" w:type="dxa"/>
        <w:tblLayout w:type="fixed"/>
        <w:tblCellMar>
          <w:top w:w="28" w:type="dxa"/>
          <w:left w:w="28" w:type="dxa"/>
          <w:bottom w:w="28" w:type="dxa"/>
          <w:right w:w="28" w:type="dxa"/>
        </w:tblCellMar>
        <w:tblLook w:val="04a0" w:noHBand="0" w:noVBand="1" w:firstColumn="1" w:lastRow="0" w:lastColumn="0" w:firstRow="1"/>
      </w:tblPr>
      <w:tblGrid>
        <w:gridCol w:w="343"/>
        <w:gridCol w:w="8658"/>
        <w:gridCol w:w="637"/>
      </w:tblGrid>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1</w:t>
            </w:r>
          </w:p>
        </w:tc>
        <w:tc>
          <w:tcPr>
            <w:tcW w:w="929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Сведения о владельце сертификата материнского (семейного ) капитала</w:t>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1.1.</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Фамилия</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1.2.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Имя</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1.3.</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Отчество (при наличии)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Сведения о государственном сертификате на материнский (семейный) капитал</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2.1.</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Серия и номер</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2.2.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Дата выдачи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2.3.</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Наименование территориального органа Пенсионного фонда Российской Федерации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3.</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Сведения о земельном участке</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3.1.</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Кадастровый номер земельного участка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3.2.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Адрес земельного участка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4.</w:t>
            </w:r>
          </w:p>
        </w:tc>
        <w:tc>
          <w:tcPr>
            <w:tcW w:w="9295"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Сведения об объекте индивидуального жилищного строительства</w:t>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4.1.</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Кадастровый номер объекта индивидуального жилищного строительства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4.2.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Адрес объекта индивидуального</w:t>
            </w:r>
          </w:p>
          <w:p>
            <w:pPr>
              <w:pStyle w:val="Style17"/>
              <w:spacing w:before="0" w:after="0"/>
              <w:jc w:val="both"/>
              <w:rPr>
                <w:rFonts w:ascii="Times New Roman" w:hAnsi="Times New Roman" w:cs="Times New Roman"/>
              </w:rPr>
            </w:pPr>
            <w:r>
              <w:rPr>
                <w:rFonts w:cs="Times New Roman" w:ascii="Times New Roman" w:hAnsi="Times New Roman"/>
              </w:rPr>
              <w:t>жилищного строительства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Сведения о документе, на основании которого проведены работы по строительству (реконструкции)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5.1.</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Вид документа </w:t>
            </w:r>
            <w:r>
              <w:rPr>
                <w:rFonts w:cs="Times New Roman" w:ascii="Times New Roman" w:hAnsi="Times New Roman"/>
                <w:i/>
              </w:rPr>
              <w:t>(разрешение на строительство</w:t>
            </w:r>
            <w:r>
              <w:rPr>
                <w:rFonts w:cs="Times New Roman" w:ascii="Times New Roman" w:hAnsi="Times New Roman"/>
              </w:rPr>
              <w:t> </w:t>
            </w:r>
            <w:r>
              <w:rPr>
                <w:rFonts w:cs="Times New Roman" w:ascii="Times New Roman" w:hAnsi="Times New Roman"/>
                <w:i/>
              </w:rPr>
              <w:t>(реконструкцию)/ уведомление о соответствии</w:t>
            </w:r>
            <w:r>
              <w:rPr>
                <w:rFonts w:cs="Times New Roman" w:ascii="Times New Roman" w:hAnsi="Times New Roman"/>
              </w:rPr>
              <w:t> </w:t>
            </w:r>
            <w:r>
              <w:rPr>
                <w:rFonts w:cs="Times New Roman" w:ascii="Times New Roman" w:hAnsi="Times New Roman"/>
                <w:i/>
              </w:rPr>
              <w:t>указанных в уведомлении</w:t>
            </w:r>
            <w:r>
              <w:rPr>
                <w:rFonts w:cs="Times New Roman" w:ascii="Times New Roman" w:hAnsi="Times New Roman"/>
              </w:rPr>
              <w:t> </w:t>
            </w:r>
            <w:r>
              <w:rPr>
                <w:rFonts w:cs="Times New Roman" w:ascii="Times New Roman" w:hAnsi="Times New Roman"/>
                <w:i/>
              </w:rPr>
              <w:t>о</w:t>
            </w:r>
            <w:r>
              <w:rPr>
                <w:rFonts w:cs="Times New Roman" w:ascii="Times New Roman" w:hAnsi="Times New Roman"/>
              </w:rPr>
              <w:t> </w:t>
            </w:r>
            <w:r>
              <w:rPr>
                <w:rFonts w:cs="Times New Roman" w:ascii="Times New Roman" w:hAnsi="Times New Roman"/>
                <w:i/>
              </w:rPr>
              <w:t>планируемом</w:t>
            </w:r>
            <w:r>
              <w:rPr>
                <w:rFonts w:cs="Times New Roman" w:ascii="Times New Roman" w:hAnsi="Times New Roman"/>
              </w:rPr>
              <w:t> </w:t>
            </w:r>
            <w:r>
              <w:rPr>
                <w:rFonts w:cs="Times New Roman" w:ascii="Times New Roman" w:hAnsi="Times New Roman"/>
                <w:i/>
              </w:rPr>
              <w:t>строительстве</w:t>
            </w:r>
            <w:r>
              <w:rPr>
                <w:rFonts w:cs="Times New Roman" w:ascii="Times New Roman" w:hAnsi="Times New Roman"/>
              </w:rPr>
              <w:t> </w:t>
            </w:r>
            <w:r>
              <w:rPr>
                <w:rFonts w:cs="Times New Roman" w:ascii="Times New Roman" w:hAnsi="Times New Roman"/>
                <w:i/>
              </w:rPr>
              <w:t>(реконструкции) параметров объекта</w:t>
            </w:r>
            <w:r>
              <w:rPr>
                <w:rFonts w:cs="Times New Roman" w:ascii="Times New Roman" w:hAnsi="Times New Roman"/>
              </w:rPr>
              <w:t> </w:t>
            </w:r>
            <w:r>
              <w:rPr>
                <w:rFonts w:cs="Times New Roman" w:ascii="Times New Roman" w:hAnsi="Times New Roman"/>
                <w:i/>
              </w:rPr>
              <w:t>индивидуального</w:t>
            </w:r>
            <w:r>
              <w:rPr>
                <w:rFonts w:cs="Times New Roman" w:ascii="Times New Roman" w:hAnsi="Times New Roman"/>
              </w:rPr>
              <w:t> </w:t>
            </w:r>
            <w:r>
              <w:rPr>
                <w:rFonts w:cs="Times New Roman" w:ascii="Times New Roman" w:hAnsi="Times New Roman"/>
                <w:i/>
              </w:rPr>
              <w:t>жилищного</w:t>
            </w:r>
            <w:r>
              <w:rPr>
                <w:rFonts w:cs="Times New Roman" w:ascii="Times New Roman" w:hAnsi="Times New Roman"/>
              </w:rPr>
              <w:t> </w:t>
            </w:r>
            <w:r>
              <w:rPr>
                <w:rFonts w:cs="Times New Roman" w:ascii="Times New Roman" w:hAnsi="Times New Roman"/>
                <w:i/>
              </w:rPr>
              <w:t>строительства установленным</w:t>
            </w:r>
            <w:r>
              <w:rPr>
                <w:rFonts w:cs="Times New Roman" w:ascii="Times New Roman" w:hAnsi="Times New Roman"/>
              </w:rPr>
              <w:t> </w:t>
            </w:r>
            <w:r>
              <w:rPr>
                <w:rFonts w:cs="Times New Roman" w:ascii="Times New Roman" w:hAnsi="Times New Roman"/>
                <w:i/>
              </w:rPr>
              <w:t>параметрам</w:t>
            </w:r>
            <w:r>
              <w:rPr>
                <w:rFonts w:cs="Times New Roman" w:ascii="Times New Roman" w:hAnsi="Times New Roman"/>
              </w:rPr>
              <w:t> </w:t>
            </w:r>
            <w:r>
              <w:rPr>
                <w:rFonts w:cs="Times New Roman" w:ascii="Times New Roman" w:hAnsi="Times New Roman"/>
                <w:i/>
              </w:rPr>
              <w:t>и допустимости размещения объекта индивидуального</w:t>
            </w:r>
            <w:r>
              <w:rPr>
                <w:rFonts w:cs="Times New Roman" w:ascii="Times New Roman" w:hAnsi="Times New Roman"/>
              </w:rPr>
              <w:t> </w:t>
            </w:r>
            <w:r>
              <w:rPr>
                <w:rFonts w:cs="Times New Roman" w:ascii="Times New Roman" w:hAnsi="Times New Roman"/>
                <w:i/>
              </w:rPr>
              <w:t>жилищного строительства на земельном участке)</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5.2.</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Номер документа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5.3.</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Дата выдачи документа</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5.4.</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5.5.</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Вид проведенных работ (строительство или реконструкция)</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5.6.</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Площадь объекта до реконструкции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5.7.</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Площадь объекта после реконструкции</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5.8.</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Виды произведенных работ</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5.9.</w:t>
            </w:r>
          </w:p>
        </w:tc>
        <w:tc>
          <w:tcPr>
            <w:tcW w:w="8658"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jc w:val="both"/>
              <w:rPr>
                <w:rFonts w:ascii="Times New Roman" w:hAnsi="Times New Roman" w:cs="Times New Roman"/>
              </w:rPr>
            </w:pPr>
            <w:r>
              <w:rPr>
                <w:rFonts w:cs="Times New Roman" w:ascii="Times New Roman" w:hAnsi="Times New Roman"/>
              </w:rPr>
              <w:t>Основные материалы</w:t>
            </w:r>
          </w:p>
        </w:tc>
        <w:tc>
          <w:tcPr>
            <w:tcW w:w="637" w:type="dxa"/>
            <w:tcBorders>
              <w:top w:val="single" w:sz="6" w:space="0" w:color="000000"/>
              <w:left w:val="single" w:sz="6" w:space="0" w:color="000000"/>
              <w:bottom w:val="single" w:sz="6" w:space="0" w:color="000000"/>
              <w:right w:val="single" w:sz="6" w:space="0" w:color="000000"/>
            </w:tcBorders>
            <w:vAlign w:val="center"/>
          </w:tcPr>
          <w:p>
            <w:pPr>
              <w:pStyle w:val="Style17"/>
              <w:spacing w:before="0" w:after="0"/>
              <w:ind w:firstLine="567"/>
              <w:jc w:val="both"/>
              <w:rPr>
                <w:rFonts w:ascii="Times New Roman" w:hAnsi="Times New Roman" w:cs="Times New Roman"/>
              </w:rPr>
            </w:pPr>
            <w:r>
              <w:rPr>
                <w:rFonts w:cs="Times New Roman" w:ascii="Times New Roman" w:hAnsi="Times New Roman"/>
              </w:rPr>
            </w:r>
          </w:p>
        </w:tc>
      </w:tr>
    </w:tbl>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К заявлению прилагаются следующие документы:</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w:t>
      </w:r>
    </w:p>
    <w:p>
      <w:pPr>
        <w:pStyle w:val="BodyText"/>
        <w:spacing w:before="0" w:after="0"/>
        <w:ind w:firstLine="555"/>
        <w:jc w:val="both"/>
        <w:rPr>
          <w:rFonts w:ascii="Times New Roman" w:hAnsi="Times New Roman" w:cs="Times New Roman"/>
          <w:i/>
          <w:i/>
          <w:sz w:val="24"/>
        </w:rPr>
      </w:pPr>
      <w:r>
        <w:rPr>
          <w:rFonts w:cs="Times New Roman" w:ascii="Times New Roman" w:hAnsi="Times New Roman"/>
          <w:i/>
          <w:sz w:val="24"/>
        </w:rPr>
        <w:t>(указывается перечень прилагаемых документов)</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Результат предоставления муниципальной услуги, прошу предоставить:</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w:t>
      </w:r>
    </w:p>
    <w:p>
      <w:pPr>
        <w:pStyle w:val="BodyText"/>
        <w:spacing w:before="0" w:after="0"/>
        <w:ind w:firstLine="555"/>
        <w:jc w:val="both"/>
        <w:rPr>
          <w:rFonts w:ascii="Times New Roman" w:hAnsi="Times New Roman" w:cs="Times New Roman"/>
          <w:i/>
          <w:i/>
          <w:sz w:val="24"/>
        </w:rPr>
      </w:pPr>
      <w:r>
        <w:rPr>
          <w:rFonts w:cs="Times New Roman" w:ascii="Times New Roman" w:hAnsi="Times New Roman"/>
          <w:i/>
          <w:sz w:val="24"/>
        </w:rPr>
        <w:t>(указать cnoco6 получения результата предоставления государственной (муниципальной) услуги).</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i/>
          <w:sz w:val="24"/>
        </w:rPr>
        <w:t>___________</w:t>
      </w:r>
      <w:r>
        <w:rPr>
          <w:rFonts w:cs="Times New Roman" w:ascii="Times New Roman" w:hAnsi="Times New Roman"/>
          <w:sz w:val="24"/>
        </w:rPr>
        <w:t>  </w:t>
      </w:r>
      <w:r>
        <w:rPr>
          <w:rFonts w:cs="Times New Roman" w:ascii="Times New Roman" w:hAnsi="Times New Roman"/>
          <w:i/>
          <w:sz w:val="24"/>
        </w:rPr>
        <w:t>____________</w:t>
      </w:r>
      <w:r>
        <w:rPr>
          <w:rFonts w:cs="Times New Roman" w:ascii="Times New Roman" w:hAnsi="Times New Roman"/>
          <w:sz w:val="24"/>
        </w:rPr>
        <w:t> </w:t>
      </w:r>
      <w:r>
        <w:rPr>
          <w:rFonts w:cs="Times New Roman" w:ascii="Times New Roman" w:hAnsi="Times New Roman"/>
          <w:i/>
          <w:sz w:val="24"/>
        </w:rPr>
        <w:t>___________________________________</w:t>
      </w:r>
      <w:r>
        <w:rPr>
          <w:rFonts w:cs="Times New Roman" w:ascii="Times New Roman" w:hAnsi="Times New Roman"/>
          <w:sz w:val="24"/>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(дата)     (подпись)     (ФИО)</w:t>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ind w:firstLine="555"/>
        <w:rPr>
          <w:rFonts w:ascii="Times New Roman" w:hAnsi="Times New Roman" w:cs="Times New Roman"/>
        </w:rPr>
      </w:pPr>
      <w:r>
        <w:rPr>
          <w:rFonts w:cs="Times New Roman" w:ascii="Times New Roman" w:hAnsi="Times New Roman"/>
        </w:rPr>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Приложение №2</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 xml:space="preserve">к административному регламенту </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по предоставлению муниципальной услуги</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«Выдача акта освидетельствования проведения</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основных работ по строительству (реконструкции)</w:t>
      </w:r>
    </w:p>
    <w:p>
      <w:pPr>
        <w:pStyle w:val="BodyText"/>
        <w:spacing w:before="0" w:after="0"/>
        <w:ind w:firstLine="555"/>
        <w:jc w:val="right"/>
        <w:rPr>
          <w:rFonts w:ascii="Times New Roman" w:hAnsi="Times New Roman" w:cs="Times New Roman"/>
          <w:sz w:val="28"/>
        </w:rPr>
      </w:pPr>
      <w:r>
        <w:rPr>
          <w:rFonts w:cs="Times New Roman" w:ascii="Times New Roman" w:hAnsi="Times New Roman"/>
          <w:sz w:val="28"/>
        </w:rPr>
        <w:t>объекта индивидуального жилищного строительства</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с привлечением средств материнского (семейного) капитала»</w:t>
      </w:r>
      <w:r>
        <w:rPr>
          <w:rFonts w:cs="Times New Roman" w:ascii="Times New Roman" w:hAnsi="Times New Roman"/>
          <w:sz w:val="24"/>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(Бланк органа, осуществляющего</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предоставление государственной (муниципальной) услуги</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right"/>
        <w:rPr>
          <w:rFonts w:ascii="Times New Roman" w:hAnsi="Times New Roman" w:cs="Times New Roman"/>
          <w:i/>
          <w:i/>
          <w:sz w:val="24"/>
        </w:rPr>
      </w:pPr>
      <w:r>
        <w:rPr>
          <w:rFonts w:cs="Times New Roman" w:ascii="Times New Roman" w:hAnsi="Times New Roman"/>
          <w:i/>
          <w:sz w:val="24"/>
        </w:rPr>
        <w:t>(фамилия, имя, отчество,</w:t>
      </w:r>
    </w:p>
    <w:p>
      <w:pPr>
        <w:pStyle w:val="BodyText"/>
        <w:spacing w:before="0" w:after="0"/>
        <w:ind w:firstLine="555"/>
        <w:jc w:val="right"/>
        <w:rPr>
          <w:rFonts w:ascii="Times New Roman" w:hAnsi="Times New Roman" w:cs="Times New Roman"/>
          <w:i/>
          <w:i/>
          <w:sz w:val="24"/>
        </w:rPr>
      </w:pPr>
      <w:r>
        <w:rPr>
          <w:rFonts w:cs="Times New Roman" w:ascii="Times New Roman" w:hAnsi="Times New Roman"/>
          <w:i/>
          <w:sz w:val="24"/>
        </w:rPr>
        <w:t>место жительства</w:t>
      </w:r>
    </w:p>
    <w:p>
      <w:pPr>
        <w:pStyle w:val="BodyText"/>
        <w:spacing w:before="0" w:after="0"/>
        <w:ind w:firstLine="555"/>
        <w:jc w:val="right"/>
        <w:rPr>
          <w:rFonts w:ascii="Times New Roman" w:hAnsi="Times New Roman" w:cs="Times New Roman"/>
          <w:i/>
          <w:i/>
          <w:sz w:val="24"/>
        </w:rPr>
      </w:pPr>
      <w:r>
        <w:rPr>
          <w:rFonts w:cs="Times New Roman" w:ascii="Times New Roman" w:hAnsi="Times New Roman"/>
          <w:i/>
          <w:sz w:val="24"/>
        </w:rPr>
        <w:t>заявителя (представителя заявителя)</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center"/>
        <w:rPr>
          <w:rFonts w:ascii="Times New Roman" w:hAnsi="Times New Roman" w:cs="Times New Roman"/>
          <w:b/>
          <w:sz w:val="24"/>
        </w:rPr>
      </w:pPr>
      <w:r>
        <w:rPr>
          <w:rFonts w:cs="Times New Roman" w:ascii="Times New Roman" w:hAnsi="Times New Roman"/>
          <w:b/>
          <w:sz w:val="24"/>
        </w:rPr>
        <w:t>УВЕДОМЛЕНИЕ</w:t>
      </w:r>
    </w:p>
    <w:p>
      <w:pPr>
        <w:pStyle w:val="BodyText"/>
        <w:spacing w:before="0" w:after="0"/>
        <w:ind w:firstLine="555"/>
        <w:jc w:val="both"/>
        <w:rPr>
          <w:rFonts w:ascii="Times New Roman" w:hAnsi="Times New Roman" w:cs="Times New Roman"/>
          <w:b/>
          <w:sz w:val="24"/>
        </w:rPr>
      </w:pPr>
      <w:r>
        <w:rPr>
          <w:rFonts w:cs="Times New Roman" w:ascii="Times New Roman" w:hAnsi="Times New Roman"/>
          <w:b/>
          <w:sz w:val="24"/>
        </w:rPr>
        <w:t>об отказе в приеме документов, необходимых для предоставления муниципальной услуги</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от_________</w:t>
      </w:r>
      <w:r>
        <w:rPr>
          <w:rFonts w:cs="Times New Roman" w:ascii="Times New Roman" w:hAnsi="Times New Roman"/>
          <w:sz w:val="24"/>
          <w:u w:val="single"/>
        </w:rPr>
        <w:t> </w:t>
      </w:r>
      <w:r>
        <w:rPr>
          <w:rFonts w:cs="Times New Roman" w:ascii="Times New Roman" w:hAnsi="Times New Roman"/>
          <w:sz w:val="24"/>
        </w:rPr>
        <w:t>№________</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 </w:t>
      </w:r>
      <w:r>
        <w:rPr>
          <w:rFonts w:cs="Times New Roman" w:ascii="Times New Roman" w:hAnsi="Times New Roman"/>
          <w:sz w:val="24"/>
          <w:u w:val="single"/>
        </w:rPr>
        <w:t>________________________________________________________________</w:t>
      </w:r>
    </w:p>
    <w:p>
      <w:pPr>
        <w:pStyle w:val="BodyText"/>
        <w:spacing w:before="0" w:after="0"/>
        <w:ind w:firstLine="555"/>
        <w:jc w:val="both"/>
        <w:rPr>
          <w:rFonts w:ascii="Times New Roman" w:hAnsi="Times New Roman" w:cs="Times New Roman"/>
          <w:sz w:val="24"/>
        </w:rPr>
      </w:pPr>
      <w:r>
        <w:rPr>
          <w:rFonts w:cs="Times New Roman" w:ascii="Times New Roman" w:hAnsi="Times New Roman"/>
          <w:i/>
          <w:sz w:val="24"/>
        </w:rPr>
        <w:t>(Ф.И.О. заявителя, дama направления заявления)</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w:t>
      </w:r>
      <w:r>
        <w:rPr>
          <w:rFonts w:cs="Times New Roman" w:ascii="Times New Roman" w:hAnsi="Times New Roman"/>
          <w:sz w:val="24"/>
          <w:u w:val="single"/>
        </w:rPr>
        <w:t>_______________________________________________________________</w:t>
      </w:r>
    </w:p>
    <w:p>
      <w:pPr>
        <w:pStyle w:val="BodyText"/>
        <w:spacing w:before="0" w:after="0"/>
        <w:ind w:firstLine="555"/>
        <w:jc w:val="both"/>
        <w:rPr>
          <w:rFonts w:ascii="Times New Roman" w:hAnsi="Times New Roman" w:cs="Times New Roman"/>
          <w:sz w:val="24"/>
        </w:rPr>
      </w:pPr>
      <w:r>
        <w:rPr>
          <w:rFonts w:cs="Times New Roman" w:ascii="Times New Roman" w:hAnsi="Times New Roman"/>
          <w:i/>
          <w:sz w:val="24"/>
        </w:rPr>
        <w:t>(указываются основания отказа</w:t>
      </w:r>
      <w:r>
        <w:rPr>
          <w:rFonts w:cs="Times New Roman" w:ascii="Times New Roman" w:hAnsi="Times New Roman"/>
          <w:sz w:val="24"/>
        </w:rPr>
        <w:t> </w:t>
      </w:r>
      <w:r>
        <w:rPr>
          <w:rFonts w:cs="Times New Roman" w:ascii="Times New Roman" w:hAnsi="Times New Roman"/>
          <w:i/>
          <w:sz w:val="24"/>
        </w:rPr>
        <w:t>в npиeмe документов, необходимых для предоставления муниципальной услуги)</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both"/>
        <w:rPr>
          <w:rFonts w:ascii="Times New Roman" w:hAnsi="Times New Roman" w:cs="Times New Roman"/>
        </w:rPr>
      </w:pPr>
      <w:r>
        <w:rPr>
          <w:rFonts w:cs="Times New Roman" w:ascii="Times New Roman" w:hAnsi="Times New Roman"/>
          <w:sz w:val="24"/>
        </w:rPr>
        <w:t>Настоящее решение может быть обжаловано в досудебном порядке путем направления жалобы в орган, уполномоченный на предоставление услуги </w:t>
      </w:r>
      <w:r>
        <w:rPr>
          <w:rFonts w:cs="Times New Roman" w:ascii="Times New Roman" w:hAnsi="Times New Roman"/>
          <w:i/>
          <w:sz w:val="24"/>
        </w:rPr>
        <w:t>администрация</w:t>
      </w:r>
      <w:r>
        <w:rPr>
          <w:rFonts w:cs="Times New Roman" w:ascii="Times New Roman" w:hAnsi="Times New Roman"/>
          <w:sz w:val="24"/>
        </w:rPr>
        <w:t xml:space="preserve">  </w:t>
      </w:r>
      <w:r>
        <w:rPr>
          <w:rFonts w:cs="Times New Roman" w:ascii="Times New Roman" w:hAnsi="Times New Roman"/>
          <w:i/>
          <w:iCs/>
          <w:sz w:val="24"/>
        </w:rPr>
        <w:t>Маслянинского муниципального округа</w:t>
      </w:r>
      <w:r>
        <w:rPr>
          <w:rFonts w:cs="Times New Roman" w:ascii="Times New Roman" w:hAnsi="Times New Roman"/>
          <w:sz w:val="24"/>
        </w:rPr>
        <w:t xml:space="preserve"> </w:t>
      </w:r>
      <w:r>
        <w:rPr>
          <w:rFonts w:cs="Times New Roman" w:ascii="Times New Roman" w:hAnsi="Times New Roman"/>
          <w:i/>
          <w:sz w:val="24"/>
        </w:rPr>
        <w:t>Новосибирской области, </w:t>
      </w:r>
      <w:r>
        <w:rPr>
          <w:rFonts w:cs="Times New Roman" w:ascii="Times New Roman" w:hAnsi="Times New Roman"/>
          <w:sz w:val="24"/>
        </w:rPr>
        <w:t>а также в судебном порядке.</w:t>
      </w:r>
    </w:p>
    <w:p>
      <w:pPr>
        <w:pStyle w:val="BodyText"/>
        <w:spacing w:before="0" w:after="0"/>
        <w:ind w:firstLine="555"/>
        <w:jc w:val="both"/>
        <w:rPr>
          <w:rFonts w:ascii="Times New Roman" w:hAnsi="Times New Roman" w:cs="Times New Roman"/>
          <w:sz w:val="24"/>
        </w:rPr>
      </w:pPr>
      <w:r>
        <w:rPr>
          <w:rFonts w:cs="Times New Roman" w:ascii="Times New Roman" w:hAnsi="Times New Roman"/>
          <w:sz w:val="24"/>
        </w:rPr>
        <w:t>Должностное лицо (ФИО)  _________________________________________</w:t>
      </w:r>
    </w:p>
    <w:p>
      <w:pPr>
        <w:pStyle w:val="BodyText"/>
        <w:spacing w:before="0" w:after="0"/>
        <w:ind w:firstLine="555"/>
        <w:jc w:val="right"/>
        <w:rPr>
          <w:rFonts w:ascii="Times New Roman" w:hAnsi="Times New Roman" w:cs="Times New Roman"/>
        </w:rPr>
      </w:pPr>
      <w:r>
        <w:drawing>
          <wp:anchor behindDoc="0" distT="0" distB="0" distL="0" distR="0" simplePos="0" locked="0" layoutInCell="0" allowOverlap="1" relativeHeight="2">
            <wp:simplePos x="0" y="0"/>
            <wp:positionH relativeFrom="character">
              <wp:align>left</wp:align>
            </wp:positionH>
            <wp:positionV relativeFrom="line">
              <wp:posOffset>635</wp:posOffset>
            </wp:positionV>
            <wp:extent cx="228600" cy="20955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3"/>
                    <a:stretch>
                      <a:fillRect/>
                    </a:stretch>
                  </pic:blipFill>
                  <pic:spPr bwMode="auto">
                    <a:xfrm>
                      <a:off x="0" y="0"/>
                      <a:ext cx="228600" cy="209550"/>
                    </a:xfrm>
                    <a:prstGeom prst="rect">
                      <a:avLst/>
                    </a:prstGeom>
                  </pic:spPr>
                </pic:pic>
              </a:graphicData>
            </a:graphic>
          </wp:anchor>
        </w:drawing>
      </w:r>
      <w:r>
        <w:rPr>
          <w:rFonts w:cs="Times New Roman" w:ascii="Times New Roman" w:hAnsi="Times New Roman"/>
          <w:sz w:val="24"/>
        </w:rPr>
        <w:t>(подпись должностного лица органа, осуществляющего предоставление государственной (муниципальной) услуги)</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4"/>
        </w:rPr>
      </w:r>
    </w:p>
    <w:p>
      <w:pPr>
        <w:pStyle w:val="BodyText"/>
        <w:spacing w:before="0" w:after="0"/>
        <w:jc w:val="right"/>
        <w:rPr>
          <w:rFonts w:ascii="Times New Roman" w:hAnsi="Times New Roman" w:cs="Times New Roman"/>
          <w:sz w:val="24"/>
        </w:rPr>
      </w:pPr>
      <w:r>
        <w:rPr>
          <w:rFonts w:cs="Times New Roman" w:ascii="Times New Roman" w:hAnsi="Times New Roman"/>
          <w:sz w:val="24"/>
        </w:rPr>
      </w:r>
    </w:p>
    <w:p>
      <w:pPr>
        <w:pStyle w:val="BodyText"/>
        <w:spacing w:before="0" w:after="0"/>
        <w:jc w:val="right"/>
        <w:rPr>
          <w:rFonts w:ascii="Times New Roman" w:hAnsi="Times New Roman" w:cs="Times New Roman"/>
          <w:sz w:val="24"/>
        </w:rPr>
      </w:pPr>
      <w:r>
        <w:rPr>
          <w:rFonts w:cs="Times New Roman" w:ascii="Times New Roman" w:hAnsi="Times New Roman"/>
          <w:sz w:val="24"/>
        </w:rPr>
      </w:r>
    </w:p>
    <w:p>
      <w:pPr>
        <w:pStyle w:val="BodyText"/>
        <w:spacing w:before="0" w:after="0"/>
        <w:jc w:val="right"/>
        <w:rPr>
          <w:rFonts w:ascii="Times New Roman" w:hAnsi="Times New Roman" w:cs="Times New Roman"/>
          <w:sz w:val="28"/>
        </w:rPr>
      </w:pPr>
      <w:r>
        <w:rPr>
          <w:rFonts w:cs="Times New Roman" w:ascii="Times New Roman" w:hAnsi="Times New Roman"/>
          <w:sz w:val="28"/>
        </w:rPr>
        <w:t>Приложение № 3</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 xml:space="preserve">к Административному регламенту </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по предоставлению муниципальной услуги</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«Выдача акта освидетельствования проведения</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основных работ по строительству (реконструкции)</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объекта индивидуального жилищного строительства</w:t>
      </w:r>
    </w:p>
    <w:p>
      <w:pPr>
        <w:pStyle w:val="BodyText"/>
        <w:spacing w:before="0" w:after="0"/>
        <w:ind w:firstLine="555"/>
        <w:jc w:val="right"/>
        <w:rPr>
          <w:rFonts w:ascii="Times New Roman" w:hAnsi="Times New Roman" w:cs="Times New Roman"/>
          <w:sz w:val="24"/>
        </w:rPr>
      </w:pPr>
      <w:r>
        <w:rPr>
          <w:rFonts w:cs="Times New Roman" w:ascii="Times New Roman" w:hAnsi="Times New Roman"/>
          <w:sz w:val="28"/>
        </w:rPr>
        <w:t>с привлечением средств материнского (семейного) капитала»</w:t>
      </w:r>
    </w:p>
    <w:p>
      <w:pPr>
        <w:pStyle w:val="BodyText"/>
        <w:spacing w:before="0" w:after="0"/>
        <w:ind w:firstLine="555"/>
        <w:jc w:val="both"/>
        <w:rPr>
          <w:rFonts w:ascii="Times New Roman" w:hAnsi="Times New Roman" w:cs="Times New Roman"/>
        </w:rPr>
      </w:pPr>
      <w:r>
        <w:rPr>
          <w:rFonts w:cs="Times New Roman" w:ascii="Times New Roman" w:hAnsi="Times New Roman"/>
        </w:rPr>
        <w:t> </w:t>
      </w:r>
    </w:p>
    <w:p>
      <w:pPr>
        <w:pStyle w:val="BodyText"/>
        <w:spacing w:before="0" w:after="0"/>
        <w:ind w:firstLine="555"/>
        <w:jc w:val="center"/>
        <w:rPr>
          <w:rFonts w:ascii="Times New Roman" w:hAnsi="Times New Roman" w:cs="Times New Roman"/>
          <w:sz w:val="24"/>
        </w:rPr>
      </w:pPr>
      <w:r>
        <w:rPr>
          <w:rFonts w:cs="Times New Roman" w:ascii="Times New Roman" w:hAnsi="Times New Roman"/>
          <w:sz w:val="24"/>
        </w:rPr>
        <w:t>Состав, последовательность и сроки выполнения административных процедур (действий) при предоставлении муниципальной услуги</w:t>
      </w:r>
    </w:p>
    <w:p>
      <w:pPr>
        <w:pStyle w:val="BodyText"/>
        <w:spacing w:before="0" w:after="0"/>
        <w:ind w:firstLine="555"/>
        <w:jc w:val="both"/>
        <w:rPr>
          <w:rFonts w:ascii="Times New Roman" w:hAnsi="Times New Roman" w:cs="Times New Roman"/>
        </w:rPr>
      </w:pPr>
      <w:r>
        <w:rPr>
          <w:rFonts w:cs="Times New Roman" w:ascii="Times New Roman" w:hAnsi="Times New Roman"/>
        </w:rPr>
      </w:r>
    </w:p>
    <w:tbl>
      <w:tblPr>
        <w:tblW w:w="10349" w:type="dxa"/>
        <w:jc w:val="left"/>
        <w:tblInd w:w="-318" w:type="dxa"/>
        <w:tblLayout w:type="fixed"/>
        <w:tblCellMar>
          <w:top w:w="28" w:type="dxa"/>
          <w:left w:w="108" w:type="dxa"/>
          <w:bottom w:w="0" w:type="dxa"/>
          <w:right w:w="0" w:type="dxa"/>
        </w:tblCellMar>
        <w:tblLook w:val="04a0" w:noHBand="0" w:noVBand="1" w:firstColumn="1" w:lastRow="0" w:lastColumn="0" w:firstRow="1"/>
      </w:tblPr>
      <w:tblGrid>
        <w:gridCol w:w="1278"/>
        <w:gridCol w:w="1140"/>
        <w:gridCol w:w="274"/>
        <w:gridCol w:w="110"/>
        <w:gridCol w:w="319"/>
        <w:gridCol w:w="15"/>
        <w:gridCol w:w="743"/>
        <w:gridCol w:w="16"/>
        <w:gridCol w:w="1792"/>
        <w:gridCol w:w="131"/>
        <w:gridCol w:w="37"/>
        <w:gridCol w:w="1362"/>
        <w:gridCol w:w="12"/>
        <w:gridCol w:w="13"/>
        <w:gridCol w:w="1282"/>
        <w:gridCol w:w="85"/>
        <w:gridCol w:w="1739"/>
      </w:tblGrid>
      <w:tr>
        <w:trPr/>
        <w:tc>
          <w:tcPr>
            <w:tcW w:w="1278" w:type="dxa"/>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Основание для начала административной процедуры</w:t>
            </w:r>
          </w:p>
        </w:tc>
        <w:tc>
          <w:tcPr>
            <w:tcW w:w="1524"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Содержание административных действий</w:t>
            </w:r>
          </w:p>
        </w:tc>
        <w:tc>
          <w:tcPr>
            <w:tcW w:w="1093" w:type="dxa"/>
            <w:gridSpan w:val="4"/>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Срок выполнения административных действий</w:t>
            </w:r>
          </w:p>
        </w:tc>
        <w:tc>
          <w:tcPr>
            <w:tcW w:w="1960"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Должностное лицо, ответственное за выполнение администра тивного действия</w:t>
            </w:r>
          </w:p>
        </w:tc>
        <w:tc>
          <w:tcPr>
            <w:tcW w:w="1374" w:type="dxa"/>
            <w:gridSpan w:val="2"/>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Место выполнения административного действия/ используемая информационная система</w:t>
            </w:r>
          </w:p>
        </w:tc>
        <w:tc>
          <w:tcPr>
            <w:tcW w:w="1380"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Критерии принятия решения</w:t>
            </w:r>
          </w:p>
        </w:tc>
        <w:tc>
          <w:tcPr>
            <w:tcW w:w="1739" w:type="dxa"/>
            <w:tcBorders>
              <w:top w:val="single" w:sz="6" w:space="0" w:color="000000"/>
              <w:left w:val="single" w:sz="6" w:space="0" w:color="000000"/>
              <w:right w:val="single" w:sz="6" w:space="0" w:color="000000"/>
            </w:tcBorders>
            <w:shd w:color="auto" w:fill="FFFFFF" w:val="clear"/>
            <w:tcMar>
              <w:right w:w="108" w:type="dxa"/>
            </w:tcMar>
            <w:vAlign w:val="center"/>
          </w:tcPr>
          <w:p>
            <w:pPr>
              <w:pStyle w:val="Style17"/>
              <w:spacing w:before="0" w:after="0"/>
              <w:rPr>
                <w:rFonts w:ascii="Times New Roman" w:hAnsi="Times New Roman" w:cs="Times New Roman"/>
                <w:b/>
                <w:sz w:val="16"/>
                <w:szCs w:val="16"/>
              </w:rPr>
            </w:pPr>
            <w:r>
              <w:rPr>
                <w:rFonts w:cs="Times New Roman" w:ascii="Times New Roman" w:hAnsi="Times New Roman"/>
                <w:b/>
                <w:sz w:val="16"/>
                <w:szCs w:val="16"/>
              </w:rPr>
              <w:t>Результат административного действия, способ фиксации</w:t>
            </w:r>
          </w:p>
        </w:tc>
      </w:tr>
      <w:tr>
        <w:trPr/>
        <w:tc>
          <w:tcPr>
            <w:tcW w:w="1278"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1</w:t>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2</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3</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4</w:t>
            </w:r>
          </w:p>
        </w:tc>
        <w:tc>
          <w:tcPr>
            <w:tcW w:w="137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5</w:t>
            </w:r>
          </w:p>
        </w:tc>
        <w:tc>
          <w:tcPr>
            <w:tcW w:w="138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6</w:t>
            </w:r>
          </w:p>
        </w:tc>
        <w:tc>
          <w:tcPr>
            <w:tcW w:w="1739" w:type="dxa"/>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7</w:t>
            </w:r>
          </w:p>
        </w:tc>
      </w:tr>
      <w:tr>
        <w:trPr/>
        <w:tc>
          <w:tcPr>
            <w:tcW w:w="10348" w:type="dxa"/>
            <w:gridSpan w:val="17"/>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1. Прием заявления и документов на получение муниципальной услуги</w:t>
            </w:r>
          </w:p>
        </w:tc>
      </w:tr>
      <w:tr>
        <w:trPr/>
        <w:tc>
          <w:tcPr>
            <w:tcW w:w="1278"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Поступление заявления и документов для предоставления муниципальной услуги в администрацию н</w:t>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До 1 рабочего дня</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7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Администрация / ГИС МАИС</w:t>
            </w:r>
          </w:p>
        </w:tc>
        <w:tc>
          <w:tcPr>
            <w:tcW w:w="1380" w:type="dxa"/>
            <w:gridSpan w:val="3"/>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739" w:type="dxa"/>
            <w:vMerge w:val="restart"/>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регистрация заявления и документов в ГИС МАИС (присвоение номера и датирование); назначение должностного лица, ответственного за</w:t>
            </w:r>
          </w:p>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предоставление муниципальной услуги , и передача ему документов.</w:t>
            </w:r>
          </w:p>
        </w:tc>
      </w:tr>
      <w:tr>
        <w:trPr/>
        <w:tc>
          <w:tcPr>
            <w:tcW w:w="1278" w:type="dxa"/>
            <w:vMerge w:val="restart"/>
            <w:tcBorders>
              <w:left w:val="single" w:sz="6" w:space="0" w:color="000000"/>
              <w:bottom w:val="single" w:sz="6" w:space="0" w:color="000000"/>
            </w:tcBorders>
            <w:shd w:color="auto" w:fill="FFFFFF" w:val="clear"/>
            <w:tcMar>
              <w:top w:w="0" w:type="dxa"/>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524"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Принятие решения об отказе в приеме документов, в случае выявления оснований для отказа в приеме документов</w:t>
            </w:r>
          </w:p>
        </w:tc>
        <w:tc>
          <w:tcPr>
            <w:tcW w:w="1093" w:type="dxa"/>
            <w:gridSpan w:val="4"/>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960"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74" w:type="dxa"/>
            <w:gridSpan w:val="2"/>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380" w:type="dxa"/>
            <w:gridSpan w:val="3"/>
            <w:tcBorders>
              <w:top w:val="single" w:sz="6" w:space="0" w:color="000000"/>
              <w:left w:val="single" w:sz="6" w:space="0" w:color="000000"/>
            </w:tcBorders>
            <w:shd w:color="auto" w:fill="FFFFFF" w:val="cle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Наличие оснований предусмотренных п. 2 .8. Административного регламента</w:t>
            </w:r>
          </w:p>
        </w:tc>
        <w:tc>
          <w:tcPr>
            <w:tcW w:w="1739" w:type="dxa"/>
            <w:vMerge w:val="continue"/>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160"/>
              <w:rPr>
                <w:rFonts w:ascii="Times New Roman" w:hAnsi="Times New Roman" w:cs="Times New Roman"/>
                <w:sz w:val="16"/>
                <w:szCs w:val="16"/>
              </w:rPr>
            </w:pPr>
            <w:r>
              <w:rPr>
                <w:rFonts w:cs="Times New Roman" w:ascii="Times New Roman" w:hAnsi="Times New Roman"/>
                <w:sz w:val="16"/>
                <w:szCs w:val="16"/>
              </w:rPr>
            </w:r>
          </w:p>
        </w:tc>
      </w:tr>
      <w:tr>
        <w:trPr/>
        <w:tc>
          <w:tcPr>
            <w:tcW w:w="1278" w:type="dxa"/>
            <w:vMerge w:val="continue"/>
            <w:tcBorders>
              <w:left w:val="single" w:sz="6" w:space="0" w:color="000000"/>
              <w:bottom w:val="single" w:sz="6" w:space="0" w:color="000000"/>
            </w:tcBorders>
            <w:shd w:color="auto" w:fill="FFFFFF" w:val="clear"/>
            <w:tcMar>
              <w:top w:w="0" w:type="dxa"/>
              <w:bottom w:w="28" w:type="dxa"/>
            </w:tcMar>
            <w:vAlign w:val="center"/>
          </w:tcPr>
          <w:p>
            <w:pPr>
              <w:pStyle w:val="Style17"/>
              <w:spacing w:before="0" w:after="160"/>
              <w:rPr>
                <w:rFonts w:ascii="Times New Roman" w:hAnsi="Times New Roman" w:cs="Times New Roman"/>
                <w:sz w:val="16"/>
                <w:szCs w:val="16"/>
              </w:rPr>
            </w:pPr>
            <w:r>
              <w:rPr>
                <w:rFonts w:cs="Times New Roman" w:ascii="Times New Roman" w:hAnsi="Times New Roman"/>
                <w:sz w:val="16"/>
                <w:szCs w:val="16"/>
              </w:rPr>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Регистрация заявления, в случае отсутствия оснований для отказа в приеме документов</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7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38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739" w:type="dxa"/>
            <w:vMerge w:val="continue"/>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160"/>
              <w:rPr>
                <w:rFonts w:ascii="Times New Roman" w:hAnsi="Times New Roman" w:cs="Times New Roman"/>
                <w:sz w:val="16"/>
                <w:szCs w:val="16"/>
              </w:rPr>
            </w:pPr>
            <w:r>
              <w:rPr>
                <w:rFonts w:cs="Times New Roman" w:ascii="Times New Roman" w:hAnsi="Times New Roman"/>
                <w:sz w:val="16"/>
                <w:szCs w:val="16"/>
              </w:rPr>
            </w:r>
          </w:p>
        </w:tc>
      </w:tr>
      <w:tr>
        <w:trPr/>
        <w:tc>
          <w:tcPr>
            <w:tcW w:w="10348" w:type="dxa"/>
            <w:gridSpan w:val="17"/>
            <w:tcBorders>
              <w:top w:val="single" w:sz="6" w:space="0" w:color="000000"/>
              <w:left w:val="single" w:sz="6" w:space="0" w:color="000000"/>
              <w:right w:val="single" w:sz="6" w:space="0" w:color="000000"/>
            </w:tcBorders>
            <w:shd w:color="auto" w:fill="FFFFFF" w:val="clear"/>
            <w:tcMar>
              <w:right w:w="108" w:type="dxa"/>
            </w:tcMar>
            <w:vAlign w:val="center"/>
          </w:tcPr>
          <w:p>
            <w:pPr>
              <w:pStyle w:val="Style17"/>
              <w:spacing w:before="0" w:after="0"/>
              <w:jc w:val="center"/>
              <w:rPr>
                <w:rFonts w:ascii="Times New Roman" w:hAnsi="Times New Roman" w:cs="Times New Roman"/>
                <w:sz w:val="16"/>
                <w:szCs w:val="16"/>
              </w:rPr>
            </w:pPr>
            <w:r>
              <w:rPr>
                <w:rFonts w:cs="Times New Roman" w:ascii="Times New Roman" w:hAnsi="Times New Roman"/>
                <w:sz w:val="16"/>
                <w:szCs w:val="16"/>
              </w:rPr>
              <w:t>2. Рассмотрение документов, направление межведомственного запроса и осмотр объекта</w:t>
            </w:r>
          </w:p>
        </w:tc>
      </w:tr>
      <w:tr>
        <w:trPr/>
        <w:tc>
          <w:tcPr>
            <w:tcW w:w="1278"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77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До 5 рабочих дней</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7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Администрация / ГИС МАИС</w:t>
            </w:r>
          </w:p>
        </w:tc>
        <w:tc>
          <w:tcPr>
            <w:tcW w:w="138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основания отказа в предоставлении муниципальной услуги, предусмотренные пунктом 2.9 Административного регламента</w:t>
            </w:r>
          </w:p>
        </w:tc>
        <w:tc>
          <w:tcPr>
            <w:tcW w:w="1739" w:type="dxa"/>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проект результата предоставления муниципальной услуги</w:t>
            </w:r>
          </w:p>
        </w:tc>
      </w:tr>
      <w:tr>
        <w:trPr/>
        <w:tc>
          <w:tcPr>
            <w:tcW w:w="2418" w:type="dxa"/>
            <w:gridSpan w:val="2"/>
            <w:vMerge w:val="restart"/>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соответствие документов и сведений требованиям нормативных правовых актов предоставления муниципальной услуги</w:t>
            </w:r>
          </w:p>
        </w:tc>
        <w:tc>
          <w:tcPr>
            <w:tcW w:w="703"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758"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193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основания отказа в предоставлении муниципальной услуги, предусмотренные пунктом 2.9 Административного регламент</w:t>
            </w:r>
          </w:p>
        </w:tc>
        <w:tc>
          <w:tcPr>
            <w:tcW w:w="1824"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проект результата предоставления муниципальной услуги</w:t>
            </w:r>
          </w:p>
        </w:tc>
      </w:tr>
      <w:tr>
        <w:trPr/>
        <w:tc>
          <w:tcPr>
            <w:tcW w:w="2418" w:type="dxa"/>
            <w:gridSpan w:val="2"/>
            <w:vMerge w:val="continue"/>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160"/>
              <w:rPr>
                <w:rFonts w:ascii="Times New Roman" w:hAnsi="Times New Roman" w:cs="Times New Roman"/>
                <w:sz w:val="16"/>
                <w:szCs w:val="16"/>
              </w:rPr>
            </w:pPr>
            <w:r>
              <w:rPr>
                <w:rFonts w:cs="Times New Roman" w:ascii="Times New Roman" w:hAnsi="Times New Roman"/>
                <w:sz w:val="16"/>
                <w:szCs w:val="16"/>
              </w:rPr>
            </w:r>
          </w:p>
        </w:tc>
        <w:tc>
          <w:tcPr>
            <w:tcW w:w="703"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Направление межведомственных запросов</w:t>
            </w:r>
          </w:p>
        </w:tc>
        <w:tc>
          <w:tcPr>
            <w:tcW w:w="758"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В день поступления заявления</w:t>
            </w:r>
          </w:p>
        </w:tc>
        <w:tc>
          <w:tcPr>
            <w:tcW w:w="193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w:t>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Администрация / ГИС МАИС</w:t>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Отсутствие документов необходимых для получения муниципальной услуги, предусмотренных п 2.7.1. Административного регламента</w:t>
            </w:r>
          </w:p>
        </w:tc>
        <w:tc>
          <w:tcPr>
            <w:tcW w:w="1824"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2418" w:type="dxa"/>
            <w:gridSpan w:val="2"/>
            <w:vMerge w:val="continue"/>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160"/>
              <w:rPr>
                <w:rFonts w:ascii="Times New Roman" w:hAnsi="Times New Roman" w:cs="Times New Roman"/>
                <w:sz w:val="16"/>
                <w:szCs w:val="16"/>
              </w:rPr>
            </w:pPr>
            <w:r>
              <w:rPr>
                <w:rFonts w:cs="Times New Roman" w:ascii="Times New Roman" w:hAnsi="Times New Roman"/>
                <w:sz w:val="16"/>
                <w:szCs w:val="16"/>
              </w:rPr>
            </w:r>
          </w:p>
        </w:tc>
        <w:tc>
          <w:tcPr>
            <w:tcW w:w="703"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Осмотр объекта</w:t>
            </w:r>
          </w:p>
        </w:tc>
        <w:tc>
          <w:tcPr>
            <w:tcW w:w="758"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193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ind w:hanging="10"/>
              <w:jc w:val="both"/>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  Комиссия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7"/>
              <w:spacing w:before="0" w:after="0"/>
              <w:ind w:firstLine="709"/>
              <w:jc w:val="center"/>
              <w:rPr>
                <w:rFonts w:ascii="Times New Roman" w:hAnsi="Times New Roman" w:cs="Times New Roman"/>
                <w:sz w:val="16"/>
                <w:szCs w:val="16"/>
              </w:rPr>
            </w:pPr>
            <w:r>
              <w:rPr>
                <w:rFonts w:cs="Times New Roman" w:ascii="Times New Roman" w:hAnsi="Times New Roman"/>
                <w:sz w:val="16"/>
                <w:szCs w:val="16"/>
              </w:rPr>
            </w:r>
          </w:p>
          <w:p>
            <w:pPr>
              <w:pStyle w:val="Style17"/>
              <w:spacing w:before="0" w:after="0"/>
              <w:rPr>
                <w:rFonts w:ascii="Times New Roman" w:hAnsi="Times New Roman" w:cs="Times New Roman"/>
                <w:sz w:val="16"/>
                <w:szCs w:val="16"/>
              </w:rPr>
            </w:pPr>
            <w:r>
              <w:rPr>
                <w:rFonts w:cs="Times New Roman" w:ascii="Times New Roman" w:hAnsi="Times New Roman"/>
                <w:sz w:val="16"/>
                <w:szCs w:val="16"/>
              </w:rPr>
              <w:t>комиссии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7"/>
              <w:spacing w:before="0" w:after="0"/>
              <w:ind w:hanging="10"/>
              <w:rPr>
                <w:rFonts w:ascii="Times New Roman" w:hAnsi="Times New Roman" w:cs="Times New Roman"/>
                <w:sz w:val="16"/>
                <w:szCs w:val="16"/>
              </w:rPr>
            </w:pPr>
            <w:r>
              <w:rPr>
                <w:rFonts w:cs="Times New Roman" w:ascii="Times New Roman" w:hAnsi="Times New Roman"/>
                <w:sz w:val="16"/>
                <w:szCs w:val="16"/>
              </w:rPr>
              <w:t>О создании комиссии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t>Выезд на местность ( по местоположению объекта)</w:t>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c>
          <w:tcPr>
            <w:tcW w:w="1824"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10348" w:type="dxa"/>
            <w:gridSpan w:val="17"/>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jc w:val="center"/>
              <w:rPr>
                <w:rFonts w:ascii="Times New Roman" w:hAnsi="Times New Roman" w:cs="Times New Roman"/>
                <w:sz w:val="16"/>
                <w:szCs w:val="16"/>
              </w:rPr>
            </w:pPr>
            <w:r>
              <w:rPr>
                <w:rFonts w:cs="Times New Roman" w:ascii="Times New Roman" w:hAnsi="Times New Roman"/>
                <w:sz w:val="16"/>
                <w:szCs w:val="16"/>
              </w:rPr>
              <w:t>3. Принятие решения о предоставлении услуги</w:t>
            </w:r>
          </w:p>
        </w:tc>
      </w:tr>
      <w:tr>
        <w:trPr/>
        <w:tc>
          <w:tcPr>
            <w:tcW w:w="1278"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проект результата предоставления муниципальной услуги</w:t>
            </w:r>
          </w:p>
        </w:tc>
        <w:tc>
          <w:tcPr>
            <w:tcW w:w="141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Принятие решения о предоставления муниципальной услуги формирование решения о предоставлении муниципальной услуги</w:t>
            </w:r>
          </w:p>
        </w:tc>
        <w:tc>
          <w:tcPr>
            <w:tcW w:w="44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До 1</w:t>
            </w:r>
          </w:p>
          <w:p>
            <w:pPr>
              <w:pStyle w:val="Style17"/>
              <w:spacing w:before="0" w:after="0"/>
              <w:rPr>
                <w:rFonts w:ascii="Times New Roman" w:hAnsi="Times New Roman" w:cs="Times New Roman"/>
                <w:sz w:val="16"/>
                <w:szCs w:val="16"/>
              </w:rPr>
            </w:pPr>
            <w:r>
              <w:rPr>
                <w:rFonts w:cs="Times New Roman" w:ascii="Times New Roman" w:hAnsi="Times New Roman"/>
                <w:sz w:val="16"/>
                <w:szCs w:val="16"/>
              </w:rPr>
              <w:t>часа</w:t>
            </w:r>
          </w:p>
        </w:tc>
        <w:tc>
          <w:tcPr>
            <w:tcW w:w="2551"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архитектуры, строительства, транспорта и дорожного хозяйства администрации, начальник архитектуры, строительства, транспорта и дорожного хозяйства администрации Маслянинского муниципального округа Новосибирской области</w:t>
            </w:r>
          </w:p>
        </w:tc>
        <w:tc>
          <w:tcPr>
            <w:tcW w:w="1555" w:type="dxa"/>
            <w:gridSpan w:val="5"/>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Администрация</w:t>
            </w:r>
          </w:p>
        </w:tc>
        <w:tc>
          <w:tcPr>
            <w:tcW w:w="1282"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w:t>
            </w:r>
          </w:p>
        </w:tc>
        <w:tc>
          <w:tcPr>
            <w:tcW w:w="1824"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Результат предоставления муниципальной услуги, подписанный  заместителем главы администрации Маслянинского муниципального округа по строительству</w:t>
            </w:r>
          </w:p>
        </w:tc>
      </w:tr>
      <w:tr>
        <w:trPr/>
        <w:tc>
          <w:tcPr>
            <w:tcW w:w="10348" w:type="dxa"/>
            <w:gridSpan w:val="17"/>
            <w:tcBorders>
              <w:top w:val="single" w:sz="6" w:space="0" w:color="000000"/>
              <w:left w:val="single" w:sz="6" w:space="0" w:color="000000"/>
              <w:bottom w:val="single" w:sz="6" w:space="0" w:color="000000"/>
              <w:right w:val="single" w:sz="6" w:space="0" w:color="000000"/>
            </w:tcBorders>
            <w:tcMar>
              <w:bottom w:w="28" w:type="dxa"/>
              <w:right w:w="108" w:type="dxa"/>
            </w:tcMar>
            <w:vAlign w:val="center"/>
          </w:tcPr>
          <w:p>
            <w:pPr>
              <w:pStyle w:val="Style17"/>
              <w:spacing w:before="0" w:after="0"/>
              <w:jc w:val="center"/>
              <w:rPr>
                <w:rFonts w:ascii="Times New Roman" w:hAnsi="Times New Roman" w:cs="Times New Roman"/>
                <w:sz w:val="16"/>
                <w:szCs w:val="16"/>
              </w:rPr>
            </w:pPr>
            <w:r>
              <w:rPr>
                <w:rFonts w:cs="Times New Roman" w:ascii="Times New Roman" w:hAnsi="Times New Roman"/>
                <w:sz w:val="16"/>
                <w:szCs w:val="16"/>
              </w:rPr>
              <w:t>4.Выдача заявителю результата предоставления муниципальной услуги</w:t>
            </w:r>
          </w:p>
        </w:tc>
      </w:tr>
      <w:tr>
        <w:trPr/>
        <w:tc>
          <w:tcPr>
            <w:tcW w:w="1278"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Поступление специалисту ответственному за выдачу результата муниципальной услуги Акта освидетельствования либо Решения об отказе в выдаче акта освидетельствования.</w:t>
            </w:r>
          </w:p>
        </w:tc>
        <w:tc>
          <w:tcPr>
            <w:tcW w:w="1414"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Извещение заявителя о принятом решении</w:t>
            </w:r>
          </w:p>
        </w:tc>
        <w:tc>
          <w:tcPr>
            <w:tcW w:w="44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До 2 дней</w:t>
            </w:r>
          </w:p>
        </w:tc>
        <w:tc>
          <w:tcPr>
            <w:tcW w:w="2551"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Сотрудник управления градостроительства, коммунального хозяйства, транспорта и земельных отношений администрации</w:t>
            </w:r>
          </w:p>
        </w:tc>
        <w:tc>
          <w:tcPr>
            <w:tcW w:w="1555" w:type="dxa"/>
            <w:gridSpan w:val="5"/>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Администрация / ГИС МАИС</w:t>
            </w:r>
          </w:p>
        </w:tc>
        <w:tc>
          <w:tcPr>
            <w:tcW w:w="1282"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r>
          </w:p>
        </w:tc>
        <w:tc>
          <w:tcPr>
            <w:tcW w:w="1824"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7"/>
              <w:spacing w:before="0" w:after="0"/>
              <w:rPr>
                <w:rFonts w:ascii="Times New Roman" w:hAnsi="Times New Roman" w:cs="Times New Roman"/>
                <w:sz w:val="16"/>
                <w:szCs w:val="16"/>
              </w:rPr>
            </w:pPr>
            <w:r>
              <w:rPr>
                <w:rFonts w:cs="Times New Roman" w:ascii="Times New Roman" w:hAnsi="Times New Roman"/>
                <w:sz w:val="16"/>
                <w:szCs w:val="16"/>
              </w:rPr>
              <w:t>Выдача заявителю Акт освидетельствования в количестве экземпляров в соответствии с заявлением либо Решение об отказе в выдаче Акта освидетельствования.</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sectPr>
      <w:type w:val="nextPage"/>
      <w:pgSz w:w="11906" w:h="16838"/>
      <w:pgMar w:left="1418" w:right="850" w:gutter="0" w:header="0" w:top="851" w:footer="0" w:bottom="56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5f4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2">
    <w:name w:val="Heading 2"/>
    <w:basedOn w:val="Normal"/>
    <w:next w:val="Normal"/>
    <w:link w:val="2"/>
    <w:uiPriority w:val="9"/>
    <w:semiHidden/>
    <w:unhideWhenUsed/>
    <w:qFormat/>
    <w:rsid w:val="0026269b"/>
    <w:pPr>
      <w:keepNext w:val="true"/>
      <w:keepLines/>
      <w:spacing w:before="200" w:after="0"/>
      <w:outlineLvl w:val="1"/>
    </w:pPr>
    <w:rPr>
      <w:rFonts w:ascii="Calibri Light" w:hAnsi="Calibri Light" w:eastAsia="" w:cs="" w:asciiTheme="majorHAnsi" w:cstheme="majorBidi" w:eastAsiaTheme="majorEastAsia" w:hAnsiTheme="majorHAnsi"/>
      <w:b/>
      <w:bCs/>
      <w:color w:themeColor="accent1" w:val="5B9BD5"/>
      <w:sz w:val="26"/>
      <w:szCs w:val="26"/>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qFormat/>
    <w:rsid w:val="00641ea0"/>
    <w:rPr/>
  </w:style>
  <w:style w:type="character" w:styleId="2" w:customStyle="1">
    <w:name w:val="Заголовок 2 Знак"/>
    <w:basedOn w:val="DefaultParagraphFont"/>
    <w:uiPriority w:val="9"/>
    <w:semiHidden/>
    <w:qFormat/>
    <w:rsid w:val="0026269b"/>
    <w:rPr>
      <w:rFonts w:ascii="Calibri Light" w:hAnsi="Calibri Light" w:eastAsia="" w:cs="" w:asciiTheme="majorHAnsi" w:cstheme="majorBidi" w:eastAsiaTheme="majorEastAsia" w:hAnsiTheme="majorHAnsi"/>
      <w:b/>
      <w:bCs/>
      <w:color w:themeColor="accent1" w:val="5B9BD5"/>
      <w:sz w:val="26"/>
      <w:szCs w:val="26"/>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Style13" w:customStyle="1">
    <w:name w:val="Символ нумерации"/>
    <w:qFormat/>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name w:val="Internet Link4"/>
    <w:qFormat/>
    <w:rPr>
      <w:color w:val="000080"/>
      <w:u w:val="single"/>
    </w:rPr>
  </w:style>
  <w:style w:type="character" w:styleId="Style14" w:customStyle="1">
    <w:name w:val="Текст выноски Знак"/>
    <w:basedOn w:val="DefaultParagraphFont"/>
    <w:link w:val="BalloonText"/>
    <w:uiPriority w:val="99"/>
    <w:semiHidden/>
    <w:qFormat/>
    <w:rsid w:val="002d23e4"/>
    <w:rPr>
      <w:rFonts w:ascii="Segoe UI" w:hAnsi="Segoe UI" w:cs="Segoe UI"/>
      <w:sz w:val="18"/>
      <w:szCs w:val="18"/>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Droid Sans" w:cs="Droid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style>
  <w:style w:type="paragraph" w:styleId="1" w:customStyle="1">
    <w:name w:val="Заголовок1"/>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IndexHeading">
    <w:name w:val="Index Heading"/>
    <w:basedOn w:val="Normal"/>
    <w:qFormat/>
    <w:pPr>
      <w:suppressLineNumbers/>
    </w:pPr>
    <w:rPr>
      <w:rFonts w:cs="Droid Sans Devanagari"/>
    </w:rPr>
  </w:style>
  <w:style w:type="paragraph" w:styleId="11" w:customStyle="1">
    <w:name w:val="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12" w:customStyle="1">
    <w:name w:val="Нижний колонтитул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22" w:customStyle="1">
    <w:name w:val="22"/>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a1" w:customStyle="1">
    <w:name w:val="a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qFormat/>
    <w:rsid w:val="0026269b"/>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Style17" w:customStyle="1">
    <w:name w:val="Содержимое таблицы"/>
    <w:basedOn w:val="Normal"/>
    <w:qFormat/>
    <w:pPr>
      <w:widowControl w:val="false"/>
      <w:suppressLineNumbers/>
    </w:pPr>
    <w:rPr/>
  </w:style>
  <w:style w:type="paragraph" w:styleId="Style18" w:customStyle="1">
    <w:name w:val="Заголовок таблицы"/>
    <w:basedOn w:val="Style17"/>
    <w:qFormat/>
    <w:pPr>
      <w:jc w:val="center"/>
    </w:pPr>
    <w:rPr>
      <w:b/>
      <w:bCs/>
    </w:rPr>
  </w:style>
  <w:style w:type="paragraph" w:styleId="BalloonText">
    <w:name w:val="Balloon Text"/>
    <w:basedOn w:val="Normal"/>
    <w:link w:val="Style14"/>
    <w:uiPriority w:val="99"/>
    <w:semiHidden/>
    <w:unhideWhenUsed/>
    <w:qFormat/>
    <w:rsid w:val="002d23e4"/>
    <w:pPr>
      <w:spacing w:lineRule="auto" w:line="240" w:before="0" w:after="0"/>
    </w:pPr>
    <w:rPr>
      <w:rFonts w:ascii="Segoe UI" w:hAnsi="Segoe UI" w:cs="Segoe UI"/>
      <w:sz w:val="18"/>
      <w:szCs w:val="18"/>
    </w:rPr>
  </w:style>
  <w:style w:type="numbering" w:styleId="Style19"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03CF0FB8-17D5-46F6-A5EC-D1642676534B" TargetMode="External"/><Relationship Id="rId3"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6"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134</TotalTime>
  <Application>LibreOffice/24.2.6.2$Linux_X86_64 LibreOffice_project/420$Build-2</Application>
  <AppVersion>15.0000</AppVersion>
  <Pages>1</Pages>
  <Words>8051</Words>
  <Characters>45891</Characters>
  <CharactersWithSpaces>53835</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2022-07-07T10:48:00Z</dcterms:created>
  <dc:creator>uristdem</dc:creator>
  <dc:description/>
  <dc:language>ru-RU</dc:language>
  <cp:lastModifiedBy/>
  <cp:lastPrinted>2025-06-04T01:56:00Z</cp:lastPrinted>
  <dcterms:modified xsi:type="dcterms:W3CDTF">2025-06-10T09:08:05Z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