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0" w:after="0"/>
        <w:rPr>
          <w:rFonts w:ascii="Times New Roman" w:hAnsi="Times New Roman" w:cs="Times New Roman"/>
          <w:color w:val="auto"/>
          <w:sz w:val="32"/>
          <w:szCs w:val="32"/>
        </w:rPr>
      </w:pPr>
      <w:r>
        <w:rPr>
          <w:rFonts w:cs="Times New Roman" w:ascii="Times New Roman" w:hAnsi="Times New Roman"/>
          <w:color w:val="auto"/>
          <w:sz w:val="32"/>
          <w:szCs w:val="32"/>
        </w:rPr>
        <w:t xml:space="preserve">АДМИНИСТРАЦИЯ МАСЛЯНИНСКОГО МУНИЦИПАЛЬНОГО ОКРУГА </w:t>
      </w:r>
      <w:r>
        <w:rPr>
          <w:rFonts w:cs="Times New Roman" w:ascii="Times New Roman" w:hAnsi="Times New Roman"/>
          <w:b/>
          <w:sz w:val="32"/>
          <w:szCs w:val="32"/>
        </w:rPr>
        <w:t>НОВОСИБИРСКОЙ ОБЛАСТИ</w:t>
      </w:r>
    </w:p>
    <w:p>
      <w:pPr>
        <w:pStyle w:val="Normal"/>
        <w:jc w:val="center"/>
        <w:rPr>
          <w:rFonts w:ascii="Times New Roman" w:hAnsi="Times New Roman" w:cs="Times New Roman"/>
          <w:b/>
          <w:sz w:val="32"/>
          <w:szCs w:val="32"/>
        </w:rPr>
      </w:pPr>
      <w:r>
        <w:rPr>
          <w:rFonts w:cs="Times New Roman" w:ascii="Times New Roman" w:hAnsi="Times New Roman"/>
          <w:b/>
          <w:sz w:val="32"/>
          <w:szCs w:val="32"/>
        </w:rPr>
      </w:r>
    </w:p>
    <w:p>
      <w:pPr>
        <w:pStyle w:val="Normal"/>
        <w:jc w:val="center"/>
        <w:rPr>
          <w:rFonts w:ascii="Times New Roman" w:hAnsi="Times New Roman" w:cs="Times New Roman"/>
          <w:b/>
          <w:sz w:val="32"/>
          <w:szCs w:val="32"/>
        </w:rPr>
      </w:pPr>
      <w:r>
        <w:rPr>
          <w:rFonts w:cs="Times New Roman" w:ascii="Times New Roman" w:hAnsi="Times New Roman"/>
          <w:b/>
          <w:sz w:val="32"/>
          <w:szCs w:val="32"/>
        </w:rPr>
        <w:t>ПОСТАНОВЛЕНИЕ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t xml:space="preserve">от                            </w:t>
        <w:tab/>
        <w:tab/>
        <w:tab/>
        <w:t xml:space="preserve">                                                       №</w:t>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jc w:val="left"/>
        <w:rPr>
          <w:rFonts w:ascii="Times New Roman" w:hAnsi="Times New Roman" w:cs="Times New Roman"/>
          <w:sz w:val="28"/>
          <w:szCs w:val="28"/>
        </w:rPr>
      </w:pPr>
      <w:r>
        <w:rPr>
          <w:rFonts w:cs="Times New Roman" w:ascii="Times New Roman" w:hAnsi="Times New Roman"/>
          <w:sz w:val="28"/>
          <w:szCs w:val="28"/>
        </w:rPr>
        <w:t xml:space="preserve">Об  </w:t>
      </w:r>
      <w:r>
        <w:rPr>
          <w:rFonts w:cs="Times New Roman" w:ascii="Times New Roman" w:hAnsi="Times New Roman"/>
          <w:bCs/>
          <w:color w:themeColor="text1" w:val="000000"/>
          <w:sz w:val="28"/>
          <w:szCs w:val="28"/>
        </w:rPr>
        <w:t xml:space="preserve">утверждении административного регламента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cs="Times New Roman" w:ascii="Times New Roman" w:hAnsi="Times New Roman"/>
          <w:sz w:val="28"/>
          <w:szCs w:val="28"/>
        </w:rPr>
        <w:t>Маслянинского муниципального округа Новосибирской области</w:t>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color w:themeColor="text1" w:val="000000"/>
          <w:sz w:val="28"/>
          <w:szCs w:val="28"/>
        </w:rPr>
        <w:t>В соответствии с Федеральными законами </w:t>
      </w:r>
      <w:hyperlink r:id="rId2" w:tgtFrame="https://pravo-search.minjust.ru/bigs/showDocument.html?id=96E20C02-1B12-465A-B64C-24AA92270007">
        <w:r>
          <w:rPr>
            <w:rStyle w:val="ListLabel1"/>
            <w:rFonts w:cs="Times New Roman" w:ascii="Times New Roman" w:hAnsi="Times New Roman"/>
            <w:color w:themeColor="text1" w:val="000000"/>
            <w:sz w:val="28"/>
            <w:szCs w:val="28"/>
          </w:rPr>
          <w:t>от 06.10.2003 № 131-ФЗ</w:t>
        </w:r>
      </w:hyperlink>
      <w:r>
        <w:rPr>
          <w:rFonts w:cs="Times New Roman" w:ascii="Times New Roman" w:hAnsi="Times New Roman"/>
          <w:color w:themeColor="text1" w:val="000000"/>
          <w:sz w:val="28"/>
          <w:szCs w:val="28"/>
        </w:rPr>
        <w:t> «</w:t>
      </w:r>
      <w:hyperlink r:id="rId3" w:tgtFrame="https://pravo-search.minjust.ru/bigs/showDocument.html?id=96E20C02-1B12-465A-B64C-24AA92270007">
        <w:r>
          <w:rPr>
            <w:rStyle w:val="ListLabel2"/>
            <w:rFonts w:cs="Times New Roman" w:ascii="Times New Roman" w:hAnsi="Times New Roman"/>
            <w:color w:themeColor="text1" w:val="000000"/>
            <w:sz w:val="28"/>
            <w:szCs w:val="28"/>
          </w:rPr>
          <w:t>Об общих принципах организации местного самоуправления</w:t>
        </w:r>
      </w:hyperlink>
      <w:r>
        <w:rPr>
          <w:rFonts w:cs="Times New Roman" w:ascii="Times New Roman" w:hAnsi="Times New Roman"/>
          <w:color w:themeColor="text1" w:val="000000"/>
          <w:sz w:val="28"/>
          <w:szCs w:val="28"/>
        </w:rPr>
        <w:t> в Российской Федерации», </w:t>
      </w:r>
      <w:hyperlink r:id="rId4" w:tgtFrame="https://pravo-search.minjust.ru/bigs/showDocument.html?id=BBA0BFB1-06C7-4E50-A8D3-FE1045784BF1">
        <w:r>
          <w:rPr>
            <w:rStyle w:val="ListLabel3"/>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w:t>
      </w:r>
      <w:hyperlink r:id="rId5" w:tgtFrame="https://pravo-search.minjust.ru/bigs/showDocument.html?id=BBA0BFB1-06C7-4E50-A8D3-FE1045784BF1">
        <w:r>
          <w:rPr>
            <w:rStyle w:val="ListLabel4"/>
            <w:rFonts w:cs="Times New Roman" w:ascii="Times New Roman" w:hAnsi="Times New Roman"/>
            <w:color w:themeColor="text1" w:val="000000"/>
            <w:sz w:val="28"/>
            <w:szCs w:val="28"/>
          </w:rPr>
          <w:t>Об организации предоставления государственных и муниципальных услуг</w:t>
        </w:r>
      </w:hyperlink>
      <w:r>
        <w:rPr>
          <w:rFonts w:cs="Times New Roman" w:ascii="Times New Roman" w:hAnsi="Times New Roman"/>
          <w:color w:themeColor="text1" w:val="000000"/>
          <w:sz w:val="28"/>
          <w:szCs w:val="28"/>
        </w:rPr>
        <w:t>»</w:t>
      </w:r>
      <w:r>
        <w:rPr>
          <w:rFonts w:cs="Times New Roman" w:ascii="Times New Roman" w:hAnsi="Times New Roman"/>
          <w:sz w:val="28"/>
          <w:szCs w:val="28"/>
        </w:rPr>
        <w:t>, постановлением администрации Маслянинского муниципального округа Новосибирской области от 28.02.2025 № 197-па «Об утверждении перечня муниципальных услуг, предоставляемых администрацией Маслянинского муниципального округа Новосибирской области»</w:t>
      </w:r>
    </w:p>
    <w:p>
      <w:pPr>
        <w:pStyle w:val="ConsNormal"/>
        <w:widowControl/>
        <w:ind w:hanging="0"/>
        <w:jc w:val="both"/>
        <w:rPr>
          <w:rFonts w:ascii="Times New Roman" w:hAnsi="Times New Roman"/>
          <w:sz w:val="28"/>
          <w:szCs w:val="28"/>
        </w:rPr>
      </w:pPr>
      <w:r>
        <w:rPr>
          <w:rFonts w:ascii="Times New Roman" w:hAnsi="Times New Roman"/>
          <w:sz w:val="28"/>
          <w:szCs w:val="28"/>
        </w:rPr>
        <w:t>ПОСТАНОВЛЯЕТ: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sz w:val="28"/>
          <w:szCs w:val="28"/>
        </w:rPr>
        <w:t>1. </w:t>
      </w:r>
      <w:r>
        <w:rPr>
          <w:rFonts w:cs="Times New Roman" w:ascii="Times New Roman" w:hAnsi="Times New Roman"/>
          <w:color w:themeColor="text1" w:val="000000"/>
          <w:sz w:val="28"/>
          <w:szCs w:val="28"/>
        </w:rPr>
        <w:t xml:space="preserve">Утвердить прилагаемый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cs="Times New Roman" w:ascii="Times New Roman" w:hAnsi="Times New Roman"/>
          <w:sz w:val="28"/>
          <w:szCs w:val="28"/>
        </w:rPr>
        <w:t>Маслянинского района Новосибирской области</w:t>
      </w:r>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w:t>
      </w:r>
      <w:r>
        <w:rPr>
          <w:rFonts w:cs="Times New Roman" w:ascii="Times New Roman" w:hAnsi="Times New Roman"/>
          <w:color w:themeColor="text1" w:val="000000"/>
          <w:sz w:val="28"/>
          <w:szCs w:val="28"/>
        </w:rPr>
        <w:t>2. Признать утратившими силу:</w:t>
      </w:r>
    </w:p>
    <w:p>
      <w:pPr>
        <w:pStyle w:val="Normal"/>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постановление администрации Маслянинского района Новосибирской области </w:t>
      </w:r>
      <w:hyperlink r:id="rId6" w:tgtFrame="https://pravo-search.minjust.ru/bigs/showDocument.html?id=9CCAB65C-3A6F-4413-9C74-27459E2E0202">
        <w:r>
          <w:rPr>
            <w:rStyle w:val="ListLabel7"/>
            <w:rFonts w:cs="Times New Roman" w:ascii="Times New Roman" w:hAnsi="Times New Roman"/>
            <w:color w:themeColor="text1" w:val="000000"/>
            <w:sz w:val="28"/>
            <w:szCs w:val="28"/>
          </w:rPr>
          <w:t xml:space="preserve">от </w:t>
        </w:r>
        <w:r>
          <w:rPr>
            <w:rStyle w:val="ListLabel7"/>
            <w:rFonts w:ascii="Times New Roman" w:hAnsi="Times New Roman"/>
            <w:color w:val="000000"/>
            <w:sz w:val="28"/>
            <w:szCs w:val="28"/>
          </w:rPr>
          <w:t>25.11.2016  №468-па</w:t>
        </w:r>
        <w:r>
          <w:rPr>
            <w:rStyle w:val="ListLabel7"/>
          </w:rPr>
          <w:t xml:space="preserve"> </w:t>
        </w:r>
      </w:hyperlink>
      <w:r>
        <w:rPr>
          <w:rFonts w:cs="Times New Roman" w:ascii="Times New Roman" w:hAnsi="Times New Roman"/>
          <w:color w:themeColor="text1" w:val="000000"/>
          <w:sz w:val="28"/>
          <w:szCs w:val="28"/>
        </w:rPr>
        <w:t xml:space="preserve"> «Об утверждении административного регламента предоставления муниципальной услуги по выдаче разрешения на строительство»;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постановление администрации Маслянинского района Новосибирской области </w:t>
      </w:r>
      <w:hyperlink r:id="rId7" w:tgtFrame="https://pravo-search.minjust.ru/bigs/showDocument.html?id=FF3CA80B-2929-41BF-9EBA-073A4498D61B">
        <w:r>
          <w:rPr>
            <w:rStyle w:val="ListLabel8"/>
            <w:rFonts w:cs="Times New Roman" w:ascii="Times New Roman" w:hAnsi="Times New Roman"/>
            <w:color w:themeColor="text1" w:val="000000"/>
            <w:sz w:val="28"/>
            <w:szCs w:val="28"/>
          </w:rPr>
          <w:t>от 03.05.2018 №237-п</w:t>
        </w:r>
      </w:hyperlink>
      <w:r>
        <w:rPr/>
        <w:t>а</w:t>
      </w:r>
      <w:r>
        <w:rPr>
          <w:rFonts w:cs="Times New Roman" w:ascii="Times New Roman" w:hAnsi="Times New Roman"/>
          <w:color w:themeColor="text1" w:val="000000"/>
          <w:sz w:val="28"/>
          <w:szCs w:val="28"/>
        </w:rPr>
        <w:t>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постановление администрации Маслянинского района Новосибирской области </w:t>
      </w:r>
      <w:hyperlink r:id="rId8" w:tgtFrame="https://pravo-search.minjust.ru/bigs/showDocument.html?id=FF3CA80B-2929-41BF-9EBA-073A4498D61B">
        <w:r>
          <w:rPr>
            <w:rStyle w:val="ListLabel9"/>
            <w:rFonts w:cs="Times New Roman" w:ascii="Times New Roman" w:hAnsi="Times New Roman"/>
            <w:color w:themeColor="text1" w:val="000000"/>
            <w:sz w:val="28"/>
            <w:szCs w:val="28"/>
          </w:rPr>
          <w:t>от 15.08.2018 №405-п</w:t>
        </w:r>
      </w:hyperlink>
      <w:r>
        <w:rPr/>
        <w:t>а</w:t>
      </w:r>
      <w:r>
        <w:rPr>
          <w:rFonts w:cs="Times New Roman" w:ascii="Times New Roman" w:hAnsi="Times New Roman"/>
          <w:color w:themeColor="text1" w:val="000000"/>
          <w:sz w:val="28"/>
          <w:szCs w:val="28"/>
        </w:rPr>
        <w:t>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постановление администрации Маслянинского района Новосибирской области от </w:t>
      </w:r>
      <w:r>
        <w:rPr>
          <w:rFonts w:cs="Times New Roman" w:ascii="Times New Roman" w:hAnsi="Times New Roman"/>
          <w:sz w:val="28"/>
          <w:szCs w:val="28"/>
        </w:rPr>
        <w:t>07.02.2019 № 70-па</w:t>
      </w:r>
      <w:r>
        <w:rPr>
          <w:rFonts w:cs="Times New Roman" w:ascii="Times New Roman" w:hAnsi="Times New Roman"/>
          <w:color w:themeColor="text1" w:val="000000"/>
          <w:sz w:val="28"/>
          <w:szCs w:val="28"/>
        </w:rPr>
        <w:t>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постановление администрации Маслянинского района Новосибирской области от </w:t>
      </w:r>
      <w:r>
        <w:rPr>
          <w:rFonts w:cs="Times New Roman" w:ascii="Times New Roman" w:hAnsi="Times New Roman"/>
          <w:sz w:val="28"/>
          <w:szCs w:val="28"/>
        </w:rPr>
        <w:t>07.02.2019 № 70-па</w:t>
      </w:r>
      <w:r>
        <w:rPr>
          <w:rFonts w:cs="Times New Roman" w:ascii="Times New Roman" w:hAnsi="Times New Roman"/>
          <w:color w:themeColor="text1" w:val="000000"/>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w:t>
      </w:r>
      <w:r>
        <w:rPr>
          <w:rFonts w:cs="Times New Roman" w:ascii="Times New Roman" w:hAnsi="Times New Roman"/>
          <w:sz w:val="28"/>
          <w:szCs w:val="28"/>
        </w:rPr>
        <w:t>03.08.2020 № 330-па</w:t>
      </w:r>
      <w:r>
        <w:rPr>
          <w:rFonts w:cs="Times New Roman" w:ascii="Times New Roman" w:hAnsi="Times New Roman"/>
          <w:color w:themeColor="text1" w:val="000000"/>
          <w:sz w:val="28"/>
          <w:szCs w:val="28"/>
        </w:rPr>
        <w:t>»;</w:t>
      </w:r>
    </w:p>
    <w:p>
      <w:pPr>
        <w:pStyle w:val="Normal"/>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постановление администрации Маслянинского района Новосибирской области </w:t>
      </w:r>
      <w:r>
        <w:rPr>
          <w:rFonts w:ascii="Times New Roman" w:hAnsi="Times New Roman"/>
          <w:color w:val="000000"/>
          <w:sz w:val="28"/>
          <w:szCs w:val="28"/>
        </w:rPr>
        <w:t xml:space="preserve">от 16.11.2015  № 986-па </w:t>
      </w:r>
      <w:r>
        <w:rPr>
          <w:rFonts w:cs="Times New Roman" w:ascii="Times New Roman" w:hAnsi="Times New Roman"/>
          <w:color w:themeColor="text1" w:val="000000"/>
          <w:sz w:val="28"/>
          <w:szCs w:val="28"/>
        </w:rPr>
        <w:t>«Об утверждении административного регламента предоставления муниципальной услуги по внесению изменений в разрешения на строительство»;</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постановление администрации Маслянинского района Новосибирской области </w:t>
      </w:r>
      <w:hyperlink r:id="rId9" w:tgtFrame="https://pravo-search.minjust.ru/bigs/showDocument.html?id=4BC09320-CC98-4B1D-84B2-AF4B0D6DFD49">
        <w:r>
          <w:rPr>
            <w:rStyle w:val="ListLabel7"/>
            <w:rFonts w:cs="Times New Roman" w:ascii="Times New Roman" w:hAnsi="Times New Roman"/>
            <w:color w:themeColor="text1" w:val="000000"/>
            <w:sz w:val="28"/>
            <w:szCs w:val="28"/>
          </w:rPr>
          <w:t xml:space="preserve">от </w:t>
        </w:r>
        <w:r>
          <w:rPr>
            <w:rStyle w:val="ListLabel7"/>
            <w:rFonts w:ascii="Times New Roman" w:hAnsi="Times New Roman"/>
            <w:color w:val="000000"/>
            <w:sz w:val="28"/>
            <w:szCs w:val="28"/>
          </w:rPr>
          <w:t>31.01.2017 № 37-па</w:t>
        </w:r>
        <w:r>
          <w:rPr>
            <w:rStyle w:val="ListLabel7"/>
          </w:rPr>
          <w:t xml:space="preserve"> </w:t>
        </w:r>
      </w:hyperlink>
      <w:r>
        <w:rPr>
          <w:rFonts w:cs="Times New Roman" w:ascii="Times New Roman" w:hAnsi="Times New Roman"/>
          <w:color w:themeColor="text1" w:val="000000"/>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16.11.2015  № 986-па</w:t>
      </w:r>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постановление администрации Маслянинского района Новосибирской области </w:t>
      </w:r>
      <w:hyperlink r:id="rId10" w:tgtFrame="https://pravo-search.minjust.ru/bigs/showDocument.html?id=4BC09320-CC98-4B1D-84B2-AF4B0D6DFD49">
        <w:r>
          <w:rPr>
            <w:rStyle w:val="ListLabel7"/>
            <w:rFonts w:cs="Times New Roman" w:ascii="Times New Roman" w:hAnsi="Times New Roman"/>
            <w:color w:themeColor="text1" w:val="000000"/>
            <w:sz w:val="28"/>
            <w:szCs w:val="28"/>
          </w:rPr>
          <w:t xml:space="preserve">от </w:t>
        </w:r>
        <w:r>
          <w:rPr>
            <w:rStyle w:val="ListLabel7"/>
            <w:rFonts w:ascii="Times New Roman" w:hAnsi="Times New Roman"/>
            <w:color w:val="000000"/>
            <w:sz w:val="28"/>
            <w:szCs w:val="28"/>
          </w:rPr>
          <w:t>11.12.2017 № 743-па</w:t>
        </w:r>
        <w:r>
          <w:rPr>
            <w:rStyle w:val="ListLabel7"/>
          </w:rPr>
          <w:t xml:space="preserve"> </w:t>
        </w:r>
      </w:hyperlink>
      <w:r>
        <w:rPr>
          <w:rFonts w:cs="Times New Roman" w:ascii="Times New Roman" w:hAnsi="Times New Roman"/>
          <w:color w:themeColor="text1" w:val="000000"/>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16.11.2015  № 986-па</w:t>
      </w:r>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постановление администрации Маслянинского района Новосибирской области </w:t>
      </w:r>
      <w:hyperlink r:id="rId11" w:tgtFrame="https://pravo-search.minjust.ru/bigs/showDocument.html?id=4BC09320-CC98-4B1D-84B2-AF4B0D6DFD49">
        <w:r>
          <w:rPr>
            <w:rStyle w:val="ListLabel7"/>
            <w:rFonts w:cs="Times New Roman" w:ascii="Times New Roman" w:hAnsi="Times New Roman"/>
            <w:color w:themeColor="text1" w:val="000000"/>
            <w:sz w:val="28"/>
            <w:szCs w:val="28"/>
          </w:rPr>
          <w:t xml:space="preserve">от </w:t>
        </w:r>
        <w:r>
          <w:rPr>
            <w:rStyle w:val="ListLabel7"/>
            <w:rFonts w:ascii="Times New Roman" w:hAnsi="Times New Roman"/>
            <w:color w:val="000000"/>
            <w:sz w:val="28"/>
            <w:szCs w:val="28"/>
          </w:rPr>
          <w:t>03.05.2018 № 237-па</w:t>
        </w:r>
        <w:r>
          <w:rPr>
            <w:rStyle w:val="ListLabel7"/>
          </w:rPr>
          <w:t xml:space="preserve"> </w:t>
        </w:r>
      </w:hyperlink>
      <w:r>
        <w:rPr>
          <w:rFonts w:cs="Times New Roman" w:ascii="Times New Roman" w:hAnsi="Times New Roman"/>
          <w:color w:themeColor="text1" w:val="000000"/>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16.11.2015  № 986-па</w:t>
      </w:r>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постановление администрации Маслянинского района Новосибирской области </w:t>
      </w:r>
      <w:hyperlink r:id="rId12" w:tgtFrame="https://pravo-search.minjust.ru/bigs/showDocument.html?id=4BC09320-CC98-4B1D-84B2-AF4B0D6DFD49">
        <w:r>
          <w:rPr>
            <w:rStyle w:val="ListLabel7"/>
            <w:rFonts w:cs="Times New Roman" w:ascii="Times New Roman" w:hAnsi="Times New Roman"/>
            <w:color w:themeColor="text1" w:val="000000"/>
            <w:sz w:val="28"/>
            <w:szCs w:val="28"/>
          </w:rPr>
          <w:t xml:space="preserve">от </w:t>
        </w:r>
        <w:r>
          <w:rPr>
            <w:rStyle w:val="ListLabel7"/>
            <w:rFonts w:ascii="Times New Roman" w:hAnsi="Times New Roman"/>
            <w:color w:val="000000"/>
            <w:sz w:val="28"/>
            <w:szCs w:val="28"/>
          </w:rPr>
          <w:t>16.01.2019 № 15-па</w:t>
        </w:r>
        <w:r>
          <w:rPr>
            <w:rStyle w:val="ListLabel7"/>
          </w:rPr>
          <w:t xml:space="preserve"> </w:t>
        </w:r>
      </w:hyperlink>
      <w:r>
        <w:rPr>
          <w:rFonts w:cs="Times New Roman" w:ascii="Times New Roman" w:hAnsi="Times New Roman"/>
          <w:color w:themeColor="text1" w:val="000000"/>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16.11.2015  № 986-па</w:t>
      </w:r>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постановление администрации Маслянинского района Новосибирской области </w:t>
      </w:r>
      <w:hyperlink r:id="rId13" w:tgtFrame="https://pravo-search.minjust.ru/bigs/showDocument.html?id=4BC09320-CC98-4B1D-84B2-AF4B0D6DFD49">
        <w:r>
          <w:rPr>
            <w:rStyle w:val="ListLabel7"/>
            <w:rFonts w:cs="Times New Roman" w:ascii="Times New Roman" w:hAnsi="Times New Roman"/>
            <w:color w:themeColor="text1" w:val="000000"/>
            <w:sz w:val="28"/>
            <w:szCs w:val="28"/>
          </w:rPr>
          <w:t xml:space="preserve">от </w:t>
        </w:r>
        <w:r>
          <w:rPr>
            <w:rStyle w:val="ListLabel7"/>
            <w:rFonts w:ascii="Times New Roman" w:hAnsi="Times New Roman"/>
            <w:color w:val="000000"/>
            <w:sz w:val="28"/>
            <w:szCs w:val="28"/>
          </w:rPr>
          <w:t>07.02.2019 № 72-па</w:t>
        </w:r>
        <w:r>
          <w:rPr>
            <w:rStyle w:val="ListLabel7"/>
          </w:rPr>
          <w:t xml:space="preserve"> </w:t>
        </w:r>
      </w:hyperlink>
      <w:r>
        <w:rPr>
          <w:rFonts w:cs="Times New Roman" w:ascii="Times New Roman" w:hAnsi="Times New Roman"/>
          <w:color w:themeColor="text1" w:val="000000"/>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16.11.2015  № 986-па</w:t>
      </w:r>
      <w:r>
        <w:rPr>
          <w:rFonts w:cs="Times New Roman" w:ascii="Times New Roman" w:hAnsi="Times New Roman"/>
          <w:color w:themeColor="text1" w:val="000000"/>
          <w:sz w:val="28"/>
          <w:szCs w:val="28"/>
        </w:rPr>
        <w:t>»</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 постановление администрации Маслянинского района Новосибирской области от 06.07.2022 №361-па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2.Опубликовать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3.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А.С. Быстрова.</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Глава Маслянинского </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муниципального округа </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Новосибирской области                                                                         В.В. Ярманов</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hanging="0"/>
        <w:rPr>
          <w:sz w:val="16"/>
          <w:szCs w:val="16"/>
        </w:rPr>
      </w:pPr>
      <w:r>
        <w:rPr>
          <w:rFonts w:cs="Times New Roman" w:ascii="Times New Roman" w:hAnsi="Times New Roman"/>
          <w:color w:themeColor="text1" w:val="000000"/>
          <w:sz w:val="16"/>
          <w:szCs w:val="16"/>
        </w:rPr>
        <w:t>Быстров А.С., 21-768</w:t>
      </w:r>
    </w:p>
    <w:p>
      <w:pPr>
        <w:pStyle w:val="Normal"/>
        <w:ind w:hanging="0"/>
        <w:rPr>
          <w:sz w:val="16"/>
          <w:szCs w:val="16"/>
        </w:rPr>
      </w:pPr>
      <w:r>
        <w:rPr>
          <w:rFonts w:cs="Times New Roman" w:ascii="Times New Roman" w:hAnsi="Times New Roman"/>
          <w:color w:themeColor="text1" w:val="000000"/>
          <w:sz w:val="16"/>
          <w:szCs w:val="16"/>
        </w:rPr>
        <w:t>Свобода П.Ю., 21-052</w:t>
      </w:r>
    </w:p>
    <w:p>
      <w:pPr>
        <w:pStyle w:val="Normal"/>
        <w:shd w:val="clear" w:color="auto" w:fill="FFFFFF"/>
        <w:spacing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ind w:hanging="0"/>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УТВЕРЖДЕН</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постановлением администрации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Маслянинского района</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Новосибирской области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от 06.07.2022 № 361-па</w:t>
      </w:r>
    </w:p>
    <w:p>
      <w:pPr>
        <w:pStyle w:val="Normal"/>
        <w:ind w:firstLine="709"/>
        <w:jc w:val="center"/>
        <w:rPr>
          <w:rFonts w:ascii="Times New Roman" w:hAnsi="Times New Roman" w:cs="Times New Roman"/>
          <w:b/>
          <w:bCs/>
          <w:color w:themeColor="text1" w:val="000000"/>
          <w:sz w:val="28"/>
          <w:szCs w:val="28"/>
        </w:rPr>
      </w:pPr>
      <w:r>
        <w:rPr>
          <w:rFonts w:cs="Times New Roman" w:ascii="Times New Roman" w:hAnsi="Times New Roman"/>
          <w:b/>
          <w:bCs/>
          <w:color w:themeColor="text1" w:val="000000"/>
          <w:sz w:val="28"/>
          <w:szCs w:val="28"/>
        </w:rPr>
      </w:r>
    </w:p>
    <w:p>
      <w:pPr>
        <w:pStyle w:val="Normal"/>
        <w:ind w:firstLine="709"/>
        <w:jc w:val="center"/>
        <w:rPr>
          <w:rFonts w:ascii="Times New Roman" w:hAnsi="Times New Roman" w:cs="Times New Roman"/>
          <w:b/>
          <w:bCs/>
          <w:color w:themeColor="text1" w:val="000000"/>
          <w:sz w:val="28"/>
          <w:szCs w:val="28"/>
        </w:rPr>
      </w:pPr>
      <w:r>
        <w:rPr>
          <w:rFonts w:cs="Times New Roman" w:ascii="Times New Roman" w:hAnsi="Times New Roman"/>
          <w:b/>
          <w:bCs/>
          <w:color w:themeColor="text1" w:val="000000"/>
          <w:sz w:val="28"/>
          <w:szCs w:val="28"/>
        </w:rPr>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b/>
          <w:bCs/>
          <w:color w:themeColor="text1" w:val="000000"/>
          <w:sz w:val="28"/>
          <w:szCs w:val="28"/>
        </w:rPr>
        <w:t>Административный регламент</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b/>
          <w:bCs/>
          <w:color w:themeColor="text1" w:val="000000"/>
          <w:sz w:val="28"/>
          <w:szCs w:val="28"/>
        </w:rPr>
        <w:t>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b/>
          <w:bCs/>
          <w:color w:themeColor="text1" w:val="000000"/>
          <w:sz w:val="28"/>
          <w:szCs w:val="28"/>
        </w:rPr>
        <w:t> </w:t>
      </w:r>
    </w:p>
    <w:p>
      <w:pPr>
        <w:pStyle w:val="Normal"/>
        <w:ind w:firstLine="709"/>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I. Общие положения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1.1.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olor w:val="000000"/>
          <w:sz w:val="28"/>
          <w:szCs w:val="28"/>
        </w:rPr>
        <w:t>Маслянинского муниципального округа</w:t>
      </w:r>
      <w:r>
        <w:rPr>
          <w:rFonts w:cs="Times New Roman" w:ascii="Times New Roman" w:hAnsi="Times New Roman"/>
          <w:color w:themeColor="text1" w:val="000000"/>
          <w:sz w:val="28"/>
          <w:szCs w:val="28"/>
        </w:rPr>
        <w:t xml:space="preserve">  Новосибирской области (далее – Административный регламент) разработан на основании Градостроительного </w:t>
      </w:r>
      <w:hyperlink r:id="rId14" w:tgtFrame="https://pravo-search.minjust.ru/bigs/showDocument.html?id=387507C3-B80D-4C0D-9291-8CDC81673F2B">
        <w:r>
          <w:rPr>
            <w:rStyle w:val="ListLabel15"/>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Российской Федерации, Федерального закона </w:t>
      </w:r>
      <w:hyperlink r:id="rId15" w:tgtFrame="https://pravo-search.minjust.ru/bigs/showDocument.html?id=BBA0BFB1-06C7-4E50-A8D3-FE1045784BF1">
        <w:r>
          <w:rPr>
            <w:rStyle w:val="ListLabel16"/>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w:t>
      </w:r>
      <w:hyperlink r:id="rId16" w:tgtFrame="https://pravo-search.minjust.ru/bigs/showDocument.html?id=BBA0BFB1-06C7-4E50-A8D3-FE1045784BF1">
        <w:r>
          <w:rPr>
            <w:rStyle w:val="ListLabel17"/>
            <w:rFonts w:cs="Times New Roman" w:ascii="Times New Roman" w:hAnsi="Times New Roman"/>
            <w:color w:themeColor="text1" w:val="000000"/>
            <w:sz w:val="28"/>
            <w:szCs w:val="28"/>
          </w:rPr>
          <w:t>Об организации предоставления государственных и муниципальных услуг</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olor w:val="000000"/>
          <w:sz w:val="28"/>
          <w:szCs w:val="28"/>
        </w:rPr>
        <w:t>Маслянинского муниципального округа</w:t>
      </w:r>
      <w:r>
        <w:rPr>
          <w:rFonts w:cs="Times New Roman" w:ascii="Times New Roman" w:hAnsi="Times New Roman"/>
          <w:color w:themeColor="text1" w:val="000000"/>
          <w:sz w:val="28"/>
          <w:szCs w:val="28"/>
        </w:rPr>
        <w:t xml:space="preserve">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1.2. 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имеющие намерение получить разрешение на строительство объекта капитального строительства на территории </w:t>
      </w:r>
      <w:r>
        <w:rPr>
          <w:rFonts w:ascii="Times New Roman" w:hAnsi="Times New Roman"/>
          <w:color w:val="000000"/>
          <w:sz w:val="28"/>
          <w:szCs w:val="28"/>
        </w:rPr>
        <w:t>Маслянинского муниципального округа</w:t>
      </w:r>
      <w:r>
        <w:rPr>
          <w:rFonts w:cs="Times New Roman" w:ascii="Times New Roman" w:hAnsi="Times New Roman"/>
          <w:color w:themeColor="text1" w:val="000000"/>
          <w:sz w:val="28"/>
          <w:szCs w:val="28"/>
        </w:rPr>
        <w:t xml:space="preserve"> Новосибирской области, и подавшие соответствующее заявление в администрацию </w:t>
      </w:r>
      <w:r>
        <w:rPr>
          <w:rFonts w:ascii="Times New Roman" w:hAnsi="Times New Roman"/>
          <w:color w:val="000000"/>
          <w:sz w:val="28"/>
          <w:szCs w:val="28"/>
        </w:rPr>
        <w:t>Маслянинского муниципального округа</w:t>
      </w:r>
      <w:r>
        <w:rPr>
          <w:rFonts w:cs="Times New Roman" w:ascii="Times New Roman" w:hAnsi="Times New Roman"/>
          <w:color w:themeColor="text1" w:val="000000"/>
          <w:sz w:val="28"/>
          <w:szCs w:val="28"/>
        </w:rPr>
        <w:t xml:space="preserve"> Новосибирской области (далее – администрация).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1.3. Порядок информирования о правилах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pPr>
        <w:pStyle w:val="Normal"/>
        <w:pBdr/>
        <w:spacing w:lineRule="atLeast" w:line="57" w:before="0" w:after="0"/>
        <w:ind w:firstLine="709" w:left="0" w:right="0"/>
        <w:jc w:val="both"/>
        <w:rPr/>
      </w:pPr>
      <w:r>
        <w:rPr>
          <w:rFonts w:cs="Times New Roman" w:ascii="Times New Roman" w:hAnsi="Times New Roman"/>
          <w:color w:themeColor="text1" w:val="000000"/>
          <w:sz w:val="28"/>
          <w:szCs w:val="28"/>
        </w:rPr>
        <w:t xml:space="preserve">Сведения о месте нахождения, графике работы, номерах справочных телефонов администрации </w:t>
      </w:r>
      <w:r>
        <w:rPr>
          <w:rFonts w:ascii="Times New Roman" w:hAnsi="Times New Roman"/>
          <w:color w:val="000000"/>
          <w:sz w:val="28"/>
          <w:szCs w:val="28"/>
        </w:rPr>
        <w:t>Маслянинского муниципального округа</w:t>
      </w:r>
      <w:r>
        <w:rPr>
          <w:rFonts w:cs="Times New Roman" w:ascii="Times New Roman" w:hAnsi="Times New Roman"/>
          <w:color w:themeColor="text1" w:val="000000"/>
          <w:sz w:val="28"/>
          <w:szCs w:val="28"/>
        </w:rPr>
        <w:t xml:space="preserve"> Новосибирской области, управления архитектуры, строительства, транспорта и дорожного хозяйства администрации </w:t>
      </w:r>
      <w:r>
        <w:rPr>
          <w:rFonts w:ascii="Times New Roman" w:hAnsi="Times New Roman"/>
          <w:color w:val="000000"/>
          <w:sz w:val="28"/>
          <w:szCs w:val="28"/>
        </w:rPr>
        <w:t>Маслянинского муниципального округа</w:t>
      </w:r>
      <w:r>
        <w:rPr>
          <w:rFonts w:cs="Times New Roman" w:ascii="Times New Roman" w:hAnsi="Times New Roman"/>
          <w:color w:themeColor="text1" w:val="000000"/>
          <w:sz w:val="28"/>
          <w:szCs w:val="28"/>
        </w:rPr>
        <w:t xml:space="preserve"> Новосибирской области (далее – управление), адресах электронной почты, официальных сайтах администрации </w:t>
      </w:r>
      <w:r>
        <w:rPr>
          <w:rFonts w:ascii="Times New Roman" w:hAnsi="Times New Roman"/>
          <w:color w:val="000000"/>
          <w:sz w:val="28"/>
          <w:szCs w:val="28"/>
        </w:rPr>
        <w:t xml:space="preserve">Маслянинского </w:t>
      </w:r>
      <w:r>
        <w:rPr>
          <w:rFonts w:eastAsia="Times New Roman" w:cs="Times New Roman" w:ascii="Times New Roman" w:hAnsi="Times New Roman"/>
          <w:color w:val="000000"/>
          <w:sz w:val="28"/>
        </w:rPr>
        <w:t>Маслянинского муниципального округа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w:t>
      </w:r>
      <w:r>
        <w:rPr>
          <w:rFonts w:cs="Times New Roman" w:ascii="Times New Roman" w:hAnsi="Times New Roman"/>
          <w:color w:themeColor="text1" w:val="000000"/>
          <w:sz w:val="28"/>
          <w:szCs w:val="28"/>
        </w:rPr>
        <w:t xml:space="preserve">Новосибирской области и ГАУ «МФЦ» размещены на информационных стендах, официальном сайте администрации </w:t>
      </w:r>
      <w:r>
        <w:rPr>
          <w:rFonts w:ascii="Times New Roman" w:hAnsi="Times New Roman"/>
          <w:color w:val="000000"/>
          <w:sz w:val="28"/>
          <w:szCs w:val="28"/>
        </w:rPr>
        <w:t>Маслянинского муниципального округа</w:t>
      </w:r>
      <w:r>
        <w:rPr>
          <w:rFonts w:cs="Times New Roman" w:ascii="Times New Roman" w:hAnsi="Times New Roman"/>
          <w:color w:themeColor="text1" w:val="000000"/>
          <w:sz w:val="28"/>
          <w:szCs w:val="28"/>
        </w:rPr>
        <w:t xml:space="preserve"> Новосибирской области по адресу: http://maslyanino.nso.ru/page/1185,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Информация по вопросам предоставления муниципальной услуги предоставляется 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устной форме (лично или по телефону в соответствии с графиком приема заявителей);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письменной форме (лично или почтовым сообщением);</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электронной форме, в том числе через ЕПГУ.</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Маслянинского муниципального округа Новосибирской области либо лицом, уполномоченным Главой Маслянинского муниципального округа Новосибирской области,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Маслянинского муниципального округа Новосибирской области (лицо, уполномоченное Главой Маслянинского муниципального округа Новосибирской области) вправе продлить срок рассмотрения обращения не более чем на 30 (тридцать) дней, уведомив о продлении срока его рассмотрения заявителя.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II. Стандарт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2.2. Муниципальная услуга предоставляется администрацией Маслянинского муниципального округа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Ответственным за организацию предоставления муниципальной услуги является структурное подразделение администрации - управление архитектуры, строительства, транспорта и дорожного хозяйства администрации Маслянинского муниципального округа Новосибирской области (далее - управление). При наличии филиала МФЦ на территории рабочего поселка Маслянино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2.3. Результатом предоставления муниципальной услуги является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разрешение)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2.4. Срок предоставления муниципальной услуги – в течение 5 (пяти) рабочих дней.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2.5.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r>
        <w:rPr/>
        <w:t xml:space="preserve"> </w:t>
      </w:r>
      <w:r>
        <w:rPr>
          <w:rFonts w:cs="Times New Roman" w:ascii="Times New Roman" w:hAnsi="Times New Roman"/>
          <w:color w:themeColor="text1" w:val="000000"/>
          <w:sz w:val="28"/>
          <w:szCs w:val="28"/>
        </w:rPr>
        <w:t>https://maslyanino.nso.ru/page/5723, в ФГИС «Федеральный реестр государственных и муниципальных услуг (функций)» и на Едином портале государственных и муниципальных услуг (далее – ЕПГУ).</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 Перечень необходимых и обязательных для предоставления муниципальной услуги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2.6.1. Для принятия решения о выдаче разрешения на строительство объекта капитального строительства необходимы следующие документы:</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заявление на разрешение на строительство объекта капитального строительства (приложение 1);</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документ, удостоверяющий личность заявителя (копия);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случае, если документы подает представитель заявителя, дополнительно предоставляются: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документ, удостоверяющий личность представителя заявителя (копия);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надлежащим образом заверенная доверенность (копия);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предоставлении копии документа необходимо предъявление оригинала, оригиналы сличаются с копиями и возвращаются заявителю.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17" w:tgtFrame="https://pravo-search.minjust.ru/bigs/showDocument.html?id=387507C3-B80D-4C0D-9291-8CDC81673F2B">
        <w:r>
          <w:rPr>
            <w:rStyle w:val="ListLabel18"/>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6) результаты инженерных изысканий и следующие материалы, содержащиеся в утвержденной в соответствии с частью 15 статьи 48 Градостроительного </w:t>
      </w:r>
      <w:hyperlink r:id="rId18" w:tgtFrame="https://pravo-search.minjust.ru/bigs/showDocument.html?id=387507C3-B80D-4C0D-9291-8CDC81673F2B">
        <w:r>
          <w:rPr>
            <w:rStyle w:val="ListLabel19"/>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и согласованной с администрацией проектной документации: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 пояснительная записка;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7) </w:t>
      </w:r>
      <w:r>
        <w:rPr>
          <w:rFonts w:cs="Times New Roman" w:ascii="Times New Roman" w:hAnsi="Times New Roman"/>
          <w:color w:val="000000"/>
          <w:sz w:val="28"/>
          <w:szCs w:val="28"/>
          <w:shd w:fill="FFFFFF" w:val="clear"/>
        </w:rPr>
        <w:t xml:space="preserve">положительное заключение экспертизы проектной документации (в части соответствия проектной документации требованиям, указанным </w:t>
      </w:r>
      <w:r>
        <w:rPr>
          <w:rFonts w:cs="Times New Roman" w:ascii="Times New Roman" w:hAnsi="Times New Roman"/>
          <w:color w:themeColor="text1" w:val="000000"/>
          <w:sz w:val="28"/>
          <w:szCs w:val="28"/>
          <w:shd w:fill="FFFFFF" w:val="clear"/>
        </w:rPr>
        <w:t>в </w:t>
      </w:r>
      <w:r>
        <w:fldChar w:fldCharType="begin"/>
      </w:r>
      <w:r>
        <w:rPr>
          <w:rStyle w:val="Hyperlink"/>
          <w:sz w:val="28"/>
          <w:u w:val="none"/>
          <w:shd w:fill="FFFFFF" w:val="clear"/>
          <w:szCs w:val="28"/>
          <w:rFonts w:cs="Times New Roman" w:ascii="Times New Roman" w:hAnsi="Times New Roman"/>
          <w:color w:themeColor="text1" w:val="000000"/>
        </w:rPr>
        <w:instrText xml:space="preserve"> HYPERLINK "http://www.consultant.ru/document/cons_doc_LAW_416268/9066705b3210c244f4b2caba0da8ec7186f0d1ab/" \l "dst2910"</w:instrText>
      </w:r>
      <w:r>
        <w:rPr>
          <w:rStyle w:val="Hyperlink"/>
          <w:sz w:val="28"/>
          <w:u w:val="none"/>
          <w:shd w:fill="FFFFFF" w:val="clear"/>
          <w:szCs w:val="28"/>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8"/>
          <w:szCs w:val="28"/>
          <w:u w:val="none"/>
          <w:shd w:fill="FFFFFF" w:val="clear"/>
        </w:rPr>
        <w:t>пункте 1 части 5 статьи 49</w:t>
      </w:r>
      <w:r>
        <w:rPr>
          <w:rStyle w:val="Hyperlink"/>
          <w:sz w:val="28"/>
          <w:u w:val="none"/>
          <w:shd w:fill="FFFFFF" w:val="clear"/>
          <w:szCs w:val="28"/>
          <w:rFonts w:cs="Times New Roman" w:ascii="Times New Roman" w:hAnsi="Times New Roman"/>
          <w:color w:themeColor="text1" w:val="000000"/>
        </w:rPr>
        <w:fldChar w:fldCharType="end"/>
      </w:r>
      <w:r>
        <w:rPr>
          <w:rFonts w:cs="Times New Roman" w:ascii="Times New Roman" w:hAnsi="Times New Roman"/>
          <w:color w:val="000000"/>
          <w:sz w:val="28"/>
          <w:szCs w:val="28"/>
          <w:shd w:fill="FFFFFF" w:val="clear"/>
        </w:rPr>
        <w:t>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fldChar w:fldCharType="begin"/>
      </w:r>
      <w:r>
        <w:rPr>
          <w:rStyle w:val="Hyperlink"/>
          <w:sz w:val="28"/>
          <w:u w:val="none"/>
          <w:shd w:fill="FFFFFF" w:val="clear"/>
          <w:szCs w:val="28"/>
          <w:rFonts w:cs="Times New Roman" w:ascii="Times New Roman" w:hAnsi="Times New Roman"/>
          <w:color w:themeColor="text1" w:val="000000"/>
        </w:rPr>
        <w:instrText xml:space="preserve"> HYPERLINK "http://www.consultant.ru/document/cons_doc_LAW_416268/b884020ea7453099ba8bc9ca021b84982cadea7d/" \l "dst448"</w:instrText>
      </w:r>
      <w:r>
        <w:rPr>
          <w:rStyle w:val="Hyperlink"/>
          <w:sz w:val="28"/>
          <w:u w:val="none"/>
          <w:shd w:fill="FFFFFF" w:val="clear"/>
          <w:szCs w:val="28"/>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8"/>
          <w:szCs w:val="28"/>
          <w:u w:val="none"/>
          <w:shd w:fill="FFFFFF" w:val="clear"/>
        </w:rPr>
        <w:t>частью 12.1 статьи 48</w:t>
      </w:r>
      <w:r>
        <w:rPr>
          <w:rStyle w:val="Hyperlink"/>
          <w:sz w:val="28"/>
          <w:u w:val="none"/>
          <w:shd w:fill="FFFFFF" w:val="clear"/>
          <w:szCs w:val="28"/>
          <w:rFonts w:cs="Times New Roman" w:ascii="Times New Roman" w:hAnsi="Times New Roman"/>
          <w:color w:themeColor="text1" w:val="000000"/>
        </w:rPr>
        <w:fldChar w:fldCharType="end"/>
      </w:r>
      <w:r>
        <w:rPr>
          <w:rFonts w:cs="Times New Roman" w:ascii="Times New Roman" w:hAnsi="Times New Roman"/>
          <w:color w:val="000000"/>
          <w:sz w:val="28"/>
          <w:szCs w:val="28"/>
          <w:shd w:fill="FFFFFF" w:val="clear"/>
        </w:rPr>
        <w:t> Градостроительного Кодекса РФ), если такая проектная документация подлежит экспертизе в соответствии со </w:t>
      </w:r>
      <w:r>
        <w:fldChar w:fldCharType="begin"/>
      </w:r>
      <w:r>
        <w:rPr>
          <w:rStyle w:val="Hyperlink"/>
          <w:sz w:val="28"/>
          <w:u w:val="none"/>
          <w:shd w:fill="FFFFFF" w:val="clear"/>
          <w:szCs w:val="28"/>
          <w:rFonts w:cs="Times New Roman" w:ascii="Times New Roman" w:hAnsi="Times New Roman"/>
          <w:color w:themeColor="text1" w:val="000000"/>
        </w:rPr>
        <w:instrText xml:space="preserve"> HYPERLINK "http://www.consultant.ru/document/cons_doc_LAW_416268/9066705b3210c244f4b2caba0da8ec7186f0d1ab/" \l "dst101091"</w:instrText>
      </w:r>
      <w:r>
        <w:rPr>
          <w:rStyle w:val="Hyperlink"/>
          <w:sz w:val="28"/>
          <w:u w:val="none"/>
          <w:shd w:fill="FFFFFF" w:val="clear"/>
          <w:szCs w:val="28"/>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8"/>
          <w:szCs w:val="28"/>
          <w:u w:val="none"/>
          <w:shd w:fill="FFFFFF" w:val="clear"/>
        </w:rPr>
        <w:t>статьей 49</w:t>
      </w:r>
      <w:r>
        <w:rPr>
          <w:rStyle w:val="Hyperlink"/>
          <w:sz w:val="28"/>
          <w:u w:val="none"/>
          <w:shd w:fill="FFFFFF" w:val="clear"/>
          <w:szCs w:val="28"/>
          <w:rFonts w:cs="Times New Roman" w:ascii="Times New Roman" w:hAnsi="Times New Roman"/>
          <w:color w:themeColor="text1" w:val="000000"/>
        </w:rPr>
        <w:fldChar w:fldCharType="end"/>
      </w:r>
      <w:r>
        <w:rPr>
          <w:rFonts w:cs="Times New Roman" w:ascii="Times New Roman" w:hAnsi="Times New Roman"/>
          <w:color w:themeColor="text1" w:val="000000"/>
          <w:sz w:val="28"/>
          <w:szCs w:val="28"/>
          <w:shd w:fill="FFFFFF" w:val="clear"/>
        </w:rPr>
        <w:t> </w:t>
      </w:r>
      <w:r>
        <w:rPr>
          <w:rFonts w:cs="Times New Roman" w:ascii="Times New Roman" w:hAnsi="Times New Roman"/>
          <w:color w:val="000000"/>
          <w:sz w:val="28"/>
          <w:szCs w:val="28"/>
          <w:shd w:fill="FFFFFF" w:val="clear"/>
        </w:rPr>
        <w:t>Градостроительного Кодекса РФ, положительное заключение государственной экспертизы проектной документации в случаях, предусмотренных </w:t>
      </w:r>
      <w:r>
        <w:fldChar w:fldCharType="begin"/>
      </w:r>
      <w:r>
        <w:rPr>
          <w:rStyle w:val="Hyperlink"/>
          <w:sz w:val="28"/>
          <w:u w:val="none"/>
          <w:shd w:fill="FFFFFF" w:val="clear"/>
          <w:szCs w:val="28"/>
          <w:rFonts w:cs="Times New Roman" w:ascii="Times New Roman" w:hAnsi="Times New Roman"/>
          <w:color w:themeColor="text1" w:val="000000"/>
        </w:rPr>
        <w:instrText xml:space="preserve"> HYPERLINK "http://www.consultant.ru/document/cons_doc_LAW_416268/9066705b3210c244f4b2caba0da8ec7186f0d1ab/" \l "dst500"</w:instrText>
      </w:r>
      <w:r>
        <w:rPr>
          <w:rStyle w:val="Hyperlink"/>
          <w:sz w:val="28"/>
          <w:u w:val="none"/>
          <w:shd w:fill="FFFFFF" w:val="clear"/>
          <w:szCs w:val="28"/>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8"/>
          <w:szCs w:val="28"/>
          <w:u w:val="none"/>
          <w:shd w:fill="FFFFFF" w:val="clear"/>
        </w:rPr>
        <w:t>частью 3.4 статьи 49</w:t>
      </w:r>
      <w:r>
        <w:rPr>
          <w:rStyle w:val="Hyperlink"/>
          <w:sz w:val="28"/>
          <w:u w:val="none"/>
          <w:shd w:fill="FFFFFF" w:val="clear"/>
          <w:szCs w:val="28"/>
          <w:rFonts w:cs="Times New Roman" w:ascii="Times New Roman" w:hAnsi="Times New Roman"/>
          <w:color w:themeColor="text1" w:val="000000"/>
        </w:rPr>
        <w:fldChar w:fldCharType="end"/>
      </w:r>
      <w:r>
        <w:rPr>
          <w:rFonts w:cs="Times New Roman" w:ascii="Times New Roman" w:hAnsi="Times New Roman"/>
          <w:color w:val="000000"/>
          <w:sz w:val="28"/>
          <w:szCs w:val="28"/>
          <w:shd w:fill="FFFFFF" w:val="clear"/>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r>
        <w:fldChar w:fldCharType="begin"/>
      </w:r>
      <w:r>
        <w:rPr>
          <w:rStyle w:val="Hyperlink"/>
          <w:sz w:val="28"/>
          <w:u w:val="none"/>
          <w:shd w:fill="FFFFFF" w:val="clear"/>
          <w:szCs w:val="28"/>
          <w:rFonts w:cs="Times New Roman" w:ascii="Times New Roman" w:hAnsi="Times New Roman"/>
          <w:color w:themeColor="text1" w:val="000000"/>
        </w:rPr>
        <w:instrText xml:space="preserve"> HYPERLINK "http://www.consultant.ru/document/cons_doc_LAW_416268/9066705b3210c244f4b2caba0da8ec7186f0d1ab/" \l "dst101402"</w:instrText>
      </w:r>
      <w:r>
        <w:rPr>
          <w:rStyle w:val="Hyperlink"/>
          <w:sz w:val="28"/>
          <w:u w:val="none"/>
          <w:shd w:fill="FFFFFF" w:val="clear"/>
          <w:szCs w:val="28"/>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8"/>
          <w:szCs w:val="28"/>
          <w:u w:val="none"/>
          <w:shd w:fill="FFFFFF" w:val="clear"/>
        </w:rPr>
        <w:t>частью 6 статьи 49</w:t>
      </w:r>
      <w:r>
        <w:rPr>
          <w:rStyle w:val="Hyperlink"/>
          <w:sz w:val="28"/>
          <w:u w:val="none"/>
          <w:shd w:fill="FFFFFF" w:val="clear"/>
          <w:szCs w:val="28"/>
          <w:rFonts w:cs="Times New Roman" w:ascii="Times New Roman" w:hAnsi="Times New Roman"/>
          <w:color w:themeColor="text1" w:val="000000"/>
        </w:rPr>
        <w:fldChar w:fldCharType="end"/>
      </w:r>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Градостроительного Кодекса РФ</w:t>
      </w:r>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8) подтверждение соответствия вносимых в проектную документацию изменений требованиям, указанным в части 3.8 статьи 49 Градостроительного </w:t>
      </w:r>
      <w:hyperlink r:id="rId19" w:tgtFrame="https://pravo-search.minjust.ru/bigs/showDocument.html?id=387507C3-B80D-4C0D-9291-8CDC81673F2B">
        <w:r>
          <w:rPr>
            <w:rStyle w:val="ListLabel25"/>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0" w:tgtFrame="https://pravo-search.minjust.ru/bigs/showDocument.html?id=B11798FF-43B9-49DB-B06C-4223F9D555E2">
        <w:r>
          <w:rPr>
            <w:rStyle w:val="ListLabel26"/>
            <w:rFonts w:cs="Times New Roman" w:ascii="Times New Roman" w:hAnsi="Times New Roman"/>
            <w:color w:themeColor="text1" w:val="000000"/>
            <w:sz w:val="28"/>
            <w:szCs w:val="28"/>
          </w:rPr>
          <w:t>Градостроительным кодексом</w:t>
        </w:r>
      </w:hyperlink>
      <w:r>
        <w:rPr>
          <w:rFonts w:cs="Times New Roman" w:ascii="Times New Roman" w:hAnsi="Times New Roman"/>
          <w:color w:themeColor="text1" w:val="000000"/>
          <w:sz w:val="28"/>
          <w:szCs w:val="28"/>
        </w:rPr>
        <w:t>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21" w:tgtFrame="https://pravo-search.minjust.ru/bigs/showDocument.html?id=387507C3-B80D-4C0D-9291-8CDC81673F2B">
        <w:r>
          <w:rPr>
            <w:rStyle w:val="ListLabel27"/>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9) подтверждение соответствия вносимых в проектную документацию изменений требованиям, указанным в части 3.9 статьи 49 Градостроительного </w:t>
      </w:r>
      <w:hyperlink r:id="rId22" w:tgtFrame="https://pravo-search.minjust.ru/bigs/showDocument.html?id=387507C3-B80D-4C0D-9291-8CDC81673F2B">
        <w:r>
          <w:rPr>
            <w:rStyle w:val="ListLabel28"/>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23" w:tgtFrame="https://pravo-search.minjust.ru/bigs/showDocument.html?id=387507C3-B80D-4C0D-9291-8CDC81673F2B">
        <w:r>
          <w:rPr>
            <w:rStyle w:val="ListLabel29"/>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24" w:tgtFrame="https://pravo-search.minjust.ru/bigs/showDocument.html?id=387507C3-B80D-4C0D-9291-8CDC81673F2B">
        <w:r>
          <w:rPr>
            <w:rStyle w:val="ListLabel30"/>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11) </w:t>
      </w:r>
      <w:r>
        <w:rPr>
          <w:rFonts w:cs="Times New Roman" w:ascii="Times New Roman" w:hAnsi="Times New Roman"/>
          <w:color w:val="000000"/>
          <w:sz w:val="28"/>
          <w:szCs w:val="28"/>
          <w:shd w:fill="FFFFFF" w:val="clear"/>
        </w:rPr>
        <w:t>согласие всех правообладателей объекта капитального строительства в случае реконструкции такого объекта, за исключением указанных в </w:t>
      </w:r>
      <w:r>
        <w:fldChar w:fldCharType="begin"/>
      </w:r>
      <w:r>
        <w:rPr>
          <w:rStyle w:val="Hyperlink"/>
          <w:sz w:val="28"/>
          <w:u w:val="none"/>
          <w:shd w:fill="FFFFFF" w:val="clear"/>
          <w:szCs w:val="28"/>
          <w:rFonts w:cs="Times New Roman" w:ascii="Times New Roman" w:hAnsi="Times New Roman"/>
          <w:color w:themeColor="text1" w:val="000000"/>
        </w:rPr>
        <w:instrText xml:space="preserve"> HYPERLINK "http://www.consultant.ru/document/cons_doc_LAW_416268/570afc6feff03328459242886307d6aebe1ccb6b/" \l "dst101812"</w:instrText>
      </w:r>
      <w:r>
        <w:rPr>
          <w:rStyle w:val="Hyperlink"/>
          <w:sz w:val="28"/>
          <w:u w:val="none"/>
          <w:shd w:fill="FFFFFF" w:val="clear"/>
          <w:szCs w:val="28"/>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8"/>
          <w:szCs w:val="28"/>
          <w:u w:val="none"/>
          <w:shd w:fill="FFFFFF" w:val="clear"/>
        </w:rPr>
        <w:t>пункте 6.2</w:t>
      </w:r>
      <w:r>
        <w:rPr>
          <w:rStyle w:val="Hyperlink"/>
          <w:sz w:val="28"/>
          <w:u w:val="none"/>
          <w:shd w:fill="FFFFFF" w:val="clear"/>
          <w:szCs w:val="28"/>
          <w:rFonts w:cs="Times New Roman" w:ascii="Times New Roman" w:hAnsi="Times New Roman"/>
          <w:color w:themeColor="text1" w:val="000000"/>
        </w:rPr>
        <w:fldChar w:fldCharType="end"/>
      </w:r>
      <w:r>
        <w:rPr>
          <w:rFonts w:cs="Times New Roman" w:ascii="Times New Roman" w:hAnsi="Times New Roman"/>
          <w:color w:val="000000"/>
          <w:sz w:val="28"/>
          <w:szCs w:val="28"/>
          <w:shd w:fill="FFFFFF" w:val="clear"/>
        </w:rPr>
        <w:t>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color w:val="000000"/>
          <w:sz w:val="28"/>
          <w:szCs w:val="28"/>
          <w:shd w:fill="FFFFFF" w:val="clear"/>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12)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17) </w:t>
      </w:r>
      <w:r>
        <w:rPr>
          <w:rFonts w:cs="Times New Roman" w:ascii="Times New Roman" w:hAnsi="Times New Roman"/>
          <w:color w:val="000000"/>
          <w:sz w:val="28"/>
          <w:szCs w:val="28"/>
          <w:shd w:fill="FFFFFF" w:val="clear"/>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Указанные документы направляются для выдачи разрешения на строительство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2.6.1.1. Перечень необходимых и обязательных для предоставления муниципальной услуги документов, предоставляемых самостоятельно заявителем:</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заявление на получение разрешения на строительство объекта капитального строительства в письменной форме (приложение 1);</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25" w:tgtFrame="https://pravo-search.minjust.ru/bigs/showDocument.html?id=387507C3-B80D-4C0D-9291-8CDC81673F2B">
        <w:r>
          <w:rPr>
            <w:rStyle w:val="ListLabel32"/>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результаты инженерных изысканий и следующие материалы, содержащиеся в утвержденной в соответствии с частью 15 статьи 48 Градостроительного </w:t>
      </w:r>
      <w:hyperlink r:id="rId26" w:tgtFrame="https://pravo-search.minjust.ru/bigs/showDocument.html?id=387507C3-B80D-4C0D-9291-8CDC81673F2B">
        <w:r>
          <w:rPr>
            <w:rStyle w:val="ListLabel33"/>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и согласованной с администрацией проектной документации: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 пояснительная записка;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27" w:tgtFrame="https://pravo-search.minjust.ru/bigs/showDocument.html?id=387507C3-B80D-4C0D-9291-8CDC81673F2B">
        <w:r>
          <w:rPr>
            <w:rStyle w:val="ListLabel34"/>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если такая проектная документация подлежит экспертизе в соответствии со статьей 49 Градостроительного </w:t>
      </w:r>
      <w:hyperlink r:id="rId28" w:tgtFrame="https://pravo-search.minjust.ru/bigs/showDocument.html?id=387507C3-B80D-4C0D-9291-8CDC81673F2B">
        <w:r>
          <w:rPr>
            <w:rStyle w:val="ListLabel35"/>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29" w:tgtFrame="https://pravo-search.minjust.ru/bigs/showDocument.html?id=387507C3-B80D-4C0D-9291-8CDC81673F2B">
        <w:r>
          <w:rPr>
            <w:rStyle w:val="ListLabel36"/>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30" w:tgtFrame="https://pravo-search.minjust.ru/bigs/showDocument.html?id=387507C3-B80D-4C0D-9291-8CDC81673F2B">
        <w:r>
          <w:rPr>
            <w:rStyle w:val="ListLabel37"/>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6) подтверждение соответствия вносимых в проектную документацию изменений требованиям, указанным в части 3.8 статьи 49 Градостроительного </w:t>
      </w:r>
      <w:hyperlink r:id="rId31" w:tgtFrame="https://pravo-search.minjust.ru/bigs/showDocument.html?id=387507C3-B80D-4C0D-9291-8CDC81673F2B">
        <w:r>
          <w:rPr>
            <w:rStyle w:val="ListLabel38"/>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2" w:tgtFrame="https://pravo-search.minjust.ru/bigs/showDocument.html?id=B11798FF-43B9-49DB-B06C-4223F9D555E2">
        <w:r>
          <w:rPr>
            <w:rStyle w:val="ListLabel39"/>
            <w:rFonts w:cs="Times New Roman" w:ascii="Times New Roman" w:hAnsi="Times New Roman"/>
            <w:color w:themeColor="text1" w:val="000000"/>
            <w:sz w:val="28"/>
            <w:szCs w:val="28"/>
          </w:rPr>
          <w:t>Градостроительным кодексом</w:t>
        </w:r>
      </w:hyperlink>
      <w:r>
        <w:rPr>
          <w:rFonts w:cs="Times New Roman" w:ascii="Times New Roman" w:hAnsi="Times New Roman"/>
          <w:color w:themeColor="text1" w:val="000000"/>
          <w:sz w:val="28"/>
          <w:szCs w:val="28"/>
        </w:rPr>
        <w:t>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33" w:tgtFrame="https://pravo-search.minjust.ru/bigs/showDocument.html?id=387507C3-B80D-4C0D-9291-8CDC81673F2B">
        <w:r>
          <w:rPr>
            <w:rStyle w:val="ListLabel40"/>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7) подтверждение соответствия вносимых в проектную документацию изменений требованиям, указанным в части 3.9 статьи 49 Градостроительного </w:t>
      </w:r>
      <w:hyperlink r:id="rId34" w:tgtFrame="https://pravo-search.minjust.ru/bigs/showDocument.html?id=387507C3-B80D-4C0D-9291-8CDC81673F2B">
        <w:r>
          <w:rPr>
            <w:rStyle w:val="ListLabel41"/>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35" w:tgtFrame="https://pravo-search.minjust.ru/bigs/showDocument.html?id=387507C3-B80D-4C0D-9291-8CDC81673F2B">
        <w:r>
          <w:rPr>
            <w:rStyle w:val="ListLabel42"/>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2.6.1.2.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копия правоустанавливающего документа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36" w:tgtFrame="https://pravo-search.minjust.ru/bigs/showDocument.html?id=387507C3-B80D-4C0D-9291-8CDC81673F2B">
        <w:r>
          <w:rPr>
            <w:rStyle w:val="ListLabel43"/>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копия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37" w:tgtFrame="https://pravo-search.minjust.ru/bigs/showDocument.html?id=387507C3-B80D-4C0D-9291-8CDC81673F2B">
        <w:r>
          <w:rPr>
            <w:rStyle w:val="ListLabel44"/>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и согласованной с администрацией проектной документации: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 пояснительная записка;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38" w:tgtFrame="https://pravo-search.minjust.ru/bigs/showDocument.html?id=387507C3-B80D-4C0D-9291-8CDC81673F2B">
        <w:r>
          <w:rPr>
            <w:rStyle w:val="ListLabel45"/>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если такая проектная документация подлежит экспертизе в соответствии со статьей 49 Градостроительного </w:t>
      </w:r>
      <w:hyperlink r:id="rId39" w:tgtFrame="https://pravo-search.minjust.ru/bigs/showDocument.html?id=387507C3-B80D-4C0D-9291-8CDC81673F2B">
        <w:r>
          <w:rPr>
            <w:rStyle w:val="ListLabel46"/>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40" w:tgtFrame="https://pravo-search.minjust.ru/bigs/showDocument.html?id=387507C3-B80D-4C0D-9291-8CDC81673F2B">
        <w:r>
          <w:rPr>
            <w:rStyle w:val="ListLabel47"/>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41" w:tgtFrame="https://pravo-search.minjust.ru/bigs/showDocument.html?id=387507C3-B80D-4C0D-9291-8CDC81673F2B">
        <w:r>
          <w:rPr>
            <w:rStyle w:val="ListLabel48"/>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 подтверждение соответствия вносимых в проектную документацию изменений требованиям, указанным в части 3.8 статьи 49 Градостроительного </w:t>
      </w:r>
      <w:hyperlink r:id="rId42" w:tgtFrame="https://pravo-search.minjust.ru/bigs/showDocument.html?id=387507C3-B80D-4C0D-9291-8CDC81673F2B">
        <w:r>
          <w:rPr>
            <w:rStyle w:val="ListLabel49"/>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43" w:tgtFrame="https://pravo-search.minjust.ru/bigs/showDocument.html?id=B11798FF-43B9-49DB-B06C-4223F9D555E2">
        <w:r>
          <w:rPr>
            <w:rStyle w:val="ListLabel50"/>
            <w:rFonts w:cs="Times New Roman" w:ascii="Times New Roman" w:hAnsi="Times New Roman"/>
            <w:color w:themeColor="text1" w:val="000000"/>
            <w:sz w:val="28"/>
            <w:szCs w:val="28"/>
          </w:rPr>
          <w:t>Градостроительным кодексом</w:t>
        </w:r>
      </w:hyperlink>
      <w:r>
        <w:rPr>
          <w:rFonts w:cs="Times New Roman" w:ascii="Times New Roman" w:hAnsi="Times New Roman"/>
          <w:color w:themeColor="text1" w:val="000000"/>
          <w:sz w:val="28"/>
          <w:szCs w:val="28"/>
        </w:rPr>
        <w:t>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44" w:tgtFrame="https://pravo-search.minjust.ru/bigs/showDocument.html?id=387507C3-B80D-4C0D-9291-8CDC81673F2B">
        <w:r>
          <w:rPr>
            <w:rStyle w:val="ListLabel51"/>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6) подтверждение соответствия вносимых в проектную документацию изменений требованиям, указанным в части 3.9 статьи 49 Градостроительного </w:t>
      </w:r>
      <w:hyperlink r:id="rId45" w:tgtFrame="https://pravo-search.minjust.ru/bigs/showDocument.html?id=387507C3-B80D-4C0D-9291-8CDC81673F2B">
        <w:r>
          <w:rPr>
            <w:rStyle w:val="ListLabel52"/>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46" w:tgtFrame="https://pravo-search.minjust.ru/bigs/showDocument.html?id=387507C3-B80D-4C0D-9291-8CDC81673F2B">
        <w:r>
          <w:rPr>
            <w:rStyle w:val="ListLabel53"/>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7)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47" w:tgtFrame="https://pravo-search.minjust.ru/bigs/showDocument.html?id=387507C3-B80D-4C0D-9291-8CDC81673F2B">
        <w:r>
          <w:rPr>
            <w:rStyle w:val="ListLabel54"/>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2.6.1.3. Основаниями для отказа в приеме документов, необходимых для предоставления муниципальной услуги отсутствуют.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2.6.1.4. Основания для приостановления предоставления муниципальной услуги отсутствуют.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2.6.1.5. Основаниями для отказа в выдачи разрешения на строительство объекта капитального строительства являются: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несоответствие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несоответствие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несоответствие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несоответствие разрешения на отклонение от предельных параметров разрешенного строительства, реконструкции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2.6.1.6. Неполучение (несвоевременное получение) документов, запрошенных в соответствии с подпунктом 2.6.1.2. Административного регламента, не может являться основанием для отказа в выдаче разрешения на строительство объекта.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2.6.2. Для принятия решения по внесению изменений в разрешение на строительство объекта капитального строительства необходимы следующие документы:</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заявление на внесение изменений в разрешения на строительство объекта капитального строительства в письменной форме (приложение № 2);</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правоустанавливающих документов на такие земельные участки в случае, указанном в части 21.5 статьи 51 Градостроительного </w:t>
      </w:r>
      <w:hyperlink r:id="rId48" w:tgtFrame="https://pravo-search.minjust.ru/bigs/showDocument.html?id=387507C3-B80D-4C0D-9291-8CDC81673F2B">
        <w:r>
          <w:rPr>
            <w:rStyle w:val="ListLabel55"/>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решения об образовании земельных участков в случаях, предусмотренных частями 21.6 и 21.7 статьи 51 Градостроительного </w:t>
      </w:r>
      <w:hyperlink r:id="rId49" w:tgtFrame="https://pravo-search.minjust.ru/bigs/showDocument.html?id=387507C3-B80D-4C0D-9291-8CDC81673F2B">
        <w:r>
          <w:rPr>
            <w:rStyle w:val="ListLabel56"/>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50" w:tgtFrame="https://pravo-search.minjust.ru/bigs/showDocument.html?id=387507C3-B80D-4C0D-9291-8CDC81673F2B">
        <w:r>
          <w:rPr>
            <w:rStyle w:val="ListLabel57"/>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Заявитель вправе одновременно с уведомлением о переходе прав на земельный участок (об образовании земельного участка) представить в администрацию копии документов, предусмотренных настоящим подпунктом.</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2.6.2.1. Если документы и информация, предусмотренные подпунктом 2.6.1.2, не представлены заявителем, администрация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2.6.2.2.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2.6.2.3. Основаниями для отказа в приеме документов, необходимых для предоставления муниципальной услуги отсутствуют.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2.6.2.4. Основания для приостановления предоставления муниципальной услуги отсутствуют.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2.6.2.5. Основанием для отказа во внесении изменений в разрешение на строительство объекта капитального строительства являются: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настоящим регламентом, или отсутствие правоустанавливающего документа на земельный участок, либо отсутствие документов, предусмотренных подпунктом 2.6.1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2.6.3. Для принятия решения по внесению изменений в разрешение на строительство объекта капитального строительства в связи с продлением срока действия такого разрешения необходимы следующие документы:</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заявление на внесение изменений в разрешение на строительство объекта капитального строительства в связи с продлением срока (приложение 5);</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правоустанавливающих документов на такие земельные участки в случае, указанном в части 21.5 статьи 51 Градостроительного </w:t>
      </w:r>
      <w:hyperlink r:id="rId51" w:tgtFrame="https://pravo-search.minjust.ru/bigs/showDocument.html?id=387507C3-B80D-4C0D-9291-8CDC81673F2B">
        <w:r>
          <w:rPr>
            <w:rStyle w:val="ListLabel58"/>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решения об образовании земельных участков в случаях, предусмотренных частями 21.6 и 21.7 статьи 51 Градостроительного </w:t>
      </w:r>
      <w:hyperlink r:id="rId52" w:tgtFrame="https://pravo-search.minjust.ru/bigs/showDocument.html?id=387507C3-B80D-4C0D-9291-8CDC81673F2B">
        <w:r>
          <w:rPr>
            <w:rStyle w:val="ListLabel59"/>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53" w:tgtFrame="https://pravo-search.minjust.ru/bigs/showDocument.html?id=387507C3-B80D-4C0D-9291-8CDC81673F2B">
        <w:r>
          <w:rPr>
            <w:rStyle w:val="ListLabel60"/>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2.6.3.1. Перечень необходимых и обязательных для предоставления муниципальной услуги документов: предусмотрены подпунктами 2.6.1, 2.6.2.1 настоящего регламента.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2.6.3.2. Если документы и информация, предусмотренные подпунктом 2.6.1.2, не представлены заявителем, администрация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2.6.3.3.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2.6.3.4. Основания для отказа в приеме документов, необходимых для предоставления муниципальной услуги, отсутствуют.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2.6.3.5. Основания для приостановления предоставления муниципальной услуги отсутствуют.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2.6.3.6. Основанием для отказа во внесении изменений в разрешение на строительство в связи с продлением срока действия такого разрешения является: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w:t>
      </w:r>
      <w:hyperlink r:id="rId54" w:tgtFrame="https://pravo-search.minjust.ru/bigs/showDocument.html?id=387507C3-B80D-4C0D-9291-8CDC81673F2B">
        <w:r>
          <w:rPr>
            <w:rStyle w:val="ListLabel61"/>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2.7. Муниципальная услуга предоставляется бесплатно.</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2.8.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2.9. Срок и порядок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2.10. Требования к помещениям, в которых предоставляется муниципальная услуга: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соблюдение санитарно-эпидемиологических правил и нормативов, правил противопожарной безопасности;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оборудование местами общественного пользования (туалеты) и местами для хранения верхней одежды.</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2.10.2. Требования к местам для ожидания: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места для ожидания оборудуются стульями и (или) кресельными секциями, и (или) скамьями;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места для ожидания находятся в холле (зале) или ином специально приспособленном помещении;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в местах для ожидания предусматриваются места для получения информации о муниципальной услуге.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2.10.3. Требования к местам для получения информации о муниципальной услуге: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2.10.4. Требования к местам приема заявителей: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рабочее место специалиста администрации, осуществляющего прием заявителей, оборудовано персональным компьютером и печатающим устройством;</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2.11. Показатели качества и доступности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2.11.1. Показатели качества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отсутствие обоснованных жалоб на действия (бездействие) должностных лиц, сотрудников администрации, при предоставлении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2.11.2. Показатели доступности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пешеходная доступность от остановок общественного транспорта до здания администрации;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2.11.3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 (или) детей – инвалидов. На граждан из числа инвалидов III группы распространяются нормы в порядке, определяемом Правительством Российской Федерации.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Вход в здание оформляется табличкой, информирующей о наименовании органа (организации), предоставляющего муниципальную услугу.</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Вход в здание оборудуется устройством для инвалидов и других маломобильных групп населения.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возможность самостоятельного передвижения по территории мест предоставления муниципальной услуги, а также входа и выхода из них;</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сопровождение инвалидов, имеющих стойкие расстройства функции зрения и самостоятельного передвижения, и оказание им помощи;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дублирование необходимой для инвалидов звуковой и зрительной информации, допуск сурдопереводчика и тифлосурдопереводчика;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допуск собаки-проводника в места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оказание инвалидам помощи в преодолении барьеров, мешающих получению ими муниципальной услуги наравне с другими лицами.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Места ожидания в очереди оборудуются стульями, кресельными секциями.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На информационном стенде размещается следующая информация: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место расположения, график работы, номера справочных телефонов администрации, адреса официального сайта и электронной почты администрации;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блок-схема последовательности административных процедур при предоставлении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перечень документов, необходимых для получения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образцы и формы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порядок обжалования решений и действий (бездействия) должностных лиц и муниципальных служащих администрации.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 Предоставление муниципальной услуги состоит из следующей последовательности административных процедур:</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Блок-схема последовательности административных процедур при предоставлении муниципальной услуги приводится в приложении 6.</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3.2.1. Основанием для начала административной процедуры приема документов является поступление документов в администрацию.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3.2.2. Сотрудник администрации, ответственный за прием документов (далее – сотрудник по приему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устанавливает предмет обращения, личность заявителя;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проверяет правильность оформления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комплектность представленных документов, указанных в заявлении;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принимает заявление и документы;</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 вносит соответствующую запись в журнал учета заявлений (далее – журнал учета), который ведется на бумажном носителе.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Документы регистрируются в день их поступления в используемой государственной информационной системе Новосибирской области «Межведомственная автоматизированная информационная система» (далее – ГИС НСО МАИС) и направляются в администрацию в форме электронных копий посредством ГИС НСО МАИС. Зарегистрированный пакет оригиналов документов передается в администрацию в порядке внутреннего документооборота не позднее 1 (одного) дня с момента регистрации принятых документов в ГИС НСО МАИС.</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3.2.3. В случае представления документов в МФЦ сотрудник МФЦ осуществляет процедуру приема документов в соответствии с подпунктом 3.2.2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Сотрудник по приему документов администрации принимает направленные сотрудником МФЦ документы в ГИС НСО МАИС.</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находит в ГИС НСО МАИС соответствующее заявление (в случае поступления документов посредством ЕПГУ):</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оформляет документы заявителя на бумажном носителе;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осуществляет действия, установленные подпунктом 3.2.2 Административного регламента.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посредством ЕПГУ.</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Срок регистрации запроса – 1 (один) рабочий день.</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подпунктах 2.6.1.5; 2.6.2.5; 2.6.3.4 Административного регламента, а также осуществляются следующие действия: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После регистрации запрос направляется в администрацию. После принятия запроса заявителя в администрации посредством ГИС НСО МАИС, статус запроса заявителя в личном кабинете на ЕПГУ обновляется до статуса «принято». Заявитель имеет возможность получения информации о ходе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Информация о ходе предоставления муниципальной услуги направляется заявителю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предоставлении муниципальной услуги в электронной форме заявителю направляется: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 уведомление о приеме и регистрации запроса и иных документов, необходимых для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б) уведомление о начале процедуры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уведомление о результатах рассмотрения документов, необходимых для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3.2.5.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прием и регистрация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3.2.6. Срок выполнения административной процедуры по приему и регистрации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один день.</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3.3.1. Основанием для начала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получение пакета документов администрацией посредством ГИС НСО МАИС. Документы, направленные в виде электронных копий, подлежат рассмотрению в том же порядке, что и оригиналы документов, предоставляемые в администрацию в порядке внутреннего документооборота либо курьером МФЦ.</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Глава Карасукского района Новосибирской области назначает ответственного сотрудника администрации по рассмотрению документов (далее – уполномоченный сотрудник).</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3.3.2. Уполномоченный сотрудник в день поступления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подпункте 2.6.1.2 Административного регламента, если они не представлены заявителем по собственной инициативе.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3.3.3. Уполномоченный сотрудник осуществляет проверку наличия документов для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w:t>
      </w:r>
    </w:p>
    <w:p>
      <w:pPr>
        <w:pStyle w:val="Normal"/>
        <w:pBdr/>
        <w:spacing w:lineRule="atLeast" w:line="57" w:before="0" w:after="0"/>
        <w:ind w:firstLine="709" w:left="0" w:right="0"/>
        <w:jc w:val="both"/>
        <w:rPr/>
      </w:pPr>
      <w:r>
        <w:rPr>
          <w:rFonts w:cs="Times New Roman" w:ascii="Times New Roman" w:hAnsi="Times New Roman"/>
          <w:color w:themeColor="text1" w:val="000000"/>
          <w:sz w:val="28"/>
          <w:szCs w:val="28"/>
        </w:rPr>
        <w:t xml:space="preserve">При отсутствии оснований для отказа в предоставлении муниципальной услуги осуществляет подготовку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передает его Главе </w:t>
      </w:r>
      <w:r>
        <w:rPr>
          <w:rFonts w:eastAsia="Times New Roman" w:cs="Times New Roman" w:ascii="Times New Roman" w:hAnsi="Times New Roman"/>
          <w:color w:val="000000"/>
          <w:sz w:val="28"/>
        </w:rPr>
        <w:t>Маслянинского муниципального округа Новосибирской области</w:t>
      </w:r>
      <w:r>
        <w:rPr>
          <w:rFonts w:cs="Times New Roman" w:ascii="Times New Roman" w:hAnsi="Times New Roman"/>
          <w:color w:themeColor="text1" w:val="000000"/>
          <w:sz w:val="28"/>
          <w:szCs w:val="28"/>
        </w:rPr>
        <w:t xml:space="preserve"> на подпись.</w:t>
      </w:r>
    </w:p>
    <w:p>
      <w:pPr>
        <w:pStyle w:val="Normal"/>
        <w:pBdr/>
        <w:spacing w:lineRule="atLeast" w:line="57" w:before="0" w:after="0"/>
        <w:ind w:firstLine="709" w:left="0" w:right="0"/>
        <w:jc w:val="both"/>
        <w:rPr/>
      </w:pPr>
      <w:r>
        <w:rPr>
          <w:rFonts w:cs="Times New Roman" w:ascii="Times New Roman" w:hAnsi="Times New Roman"/>
          <w:color w:themeColor="text1" w:val="000000"/>
          <w:sz w:val="28"/>
          <w:szCs w:val="28"/>
        </w:rPr>
        <w:t xml:space="preserve">При наличии оснований для отказа в предоставлении муниципальной услуги осуществляет подготовку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указанием причин отказа и передает его Главе </w:t>
      </w:r>
      <w:r>
        <w:rPr>
          <w:rFonts w:eastAsia="Times New Roman" w:cs="Times New Roman" w:ascii="Times New Roman" w:hAnsi="Times New Roman"/>
          <w:color w:val="000000"/>
          <w:sz w:val="28"/>
        </w:rPr>
        <w:t>Маслянинского муниципального округа Новосибирской области</w:t>
      </w:r>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3.3.4. Глава Маслянинского муниципального округа Новосибирской области в течение одного рабочего дня рассматривает и подписывает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или отказ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3.3.5. Результатом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подготовка и подписание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3.3.6. Срок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3 (три) рабочих дня.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3.4.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3.4.1. Основанием для начала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является соответственно подписание Главой Карасукского района Новосибирской области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3.4.2. Сотрудник по приему документов, ответственный за направление заявителю результата предоставления муниципальной услуги, (далее – сотрудник, ответственный за выдачу результата)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3.4.3. Сотрудник, ответственный за выдачу результата предоставления муниципальной услуги, осуществляет выдачу одного экземпляра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заявителю под роспись в журнале учета. Второй экземпляр хранится в деле.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3.4.4. Отказ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вручается заявителю под роспись в журнале учета или направляется по почте.</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3.4.5. Результатом выполнения административной процедуры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является выдача заявителю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3.4.6. Срок выполнения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 1 (один) день.</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получении результата предоставления муниципальной услуги лично Заявитель подтверждает получение результата личной подписью в журнале приема и выдачи результатов предоставления муниципальных услуг. При направлении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Если в течение 10 календарных дней результат не получен, Заявителю направляется повторное уведомление о готовности результата предоставления муниципальной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IV. Формы контроля за исполнением административного регламента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района, заместителем главы администрации, начальником управления.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Плановые и внеплановые проверки проводятся на основании распоряжений Главы Маслянинского муниципального округа Новосибирской области. Проверки осуществляются с целью выявления и устранения нарушений при предоставлении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работников многофункционального, а также организаций, осуществляющих функции по предоставлению муниципальных услуг, или их работников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5.1. Заявители вправе обжаловать решения и действия (бездействие) органа, предоставляющего муниципальную услугу, муниципальных служащих,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hyperlink r:id="rId55" w:tgtFrame="https://pravo-search.minjust.ru/bigs/showDocument.html?id=BBA0BFB1-06C7-4E50-A8D3-FE1045784BF1">
        <w:r>
          <w:rPr>
            <w:rStyle w:val="ListLabel62"/>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или их работников, в досудебном (внесудебном) порядке, в том числе в следующих случаях:</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нарушение срока регистрации запроса о предоставлении муниципальной услуги, запроса, указанного в статье 15.1 Федерального закона </w:t>
      </w:r>
      <w:hyperlink r:id="rId56" w:tgtFrame="https://pravo-search.minjust.ru/bigs/showDocument.html?id=BBA0BFB1-06C7-4E50-A8D3-FE1045784BF1">
        <w:r>
          <w:rPr>
            <w:rStyle w:val="ListLabel63"/>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57" w:tgtFrame="https://pravo-search.minjust.ru/bigs/showDocument.html?id=BBA0BFB1-06C7-4E50-A8D3-FE1045784BF1">
        <w:r>
          <w:rPr>
            <w:rStyle w:val="ListLabel64"/>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58" w:tgtFrame="https://pravo-search.minjust.ru/bigs/showDocument.html?id=BBA0BFB1-06C7-4E50-A8D3-FE1045784BF1">
        <w:r>
          <w:rPr>
            <w:rStyle w:val="ListLabel65"/>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w:t>
      </w:r>
      <w:hyperlink r:id="rId59" w:tgtFrame="https://pravo-search.minjust.ru/bigs/showDocument.html?id=BBA0BFB1-06C7-4E50-A8D3-FE1045784BF1">
        <w:r>
          <w:rPr>
            <w:rStyle w:val="ListLabel66"/>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0" w:tgtFrame="https://pravo-search.minjust.ru/bigs/showDocument.html?id=BBA0BFB1-06C7-4E50-A8D3-FE1045784BF1">
        <w:r>
          <w:rPr>
            <w:rStyle w:val="ListLabel67"/>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1" w:tgtFrame="https://pravo-search.minjust.ru/bigs/showDocument.html?id=BBA0BFB1-06C7-4E50-A8D3-FE1045784BF1">
        <w:r>
          <w:rPr>
            <w:rStyle w:val="ListLabel68"/>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62" w:tgtFrame="https://pravo-search.minjust.ru/bigs/showDocument.html?id=BBA0BFB1-06C7-4E50-A8D3-FE1045784BF1">
        <w:r>
          <w:rPr>
            <w:rStyle w:val="ListLabel69"/>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Жалобы на решения и действия (бездействие) должностных лиц, муниципальных служащих органа, предоставляющего муниципальную услугу, подаются руководителю органа, представляющего муниципальную услугу.</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63" w:tgtFrame="https://pravo-search.minjust.ru/bigs/showDocument.html?id=BBA0BFB1-06C7-4E50-A8D3-FE1045784BF1">
        <w:r>
          <w:rPr>
            <w:rStyle w:val="ListLabel70"/>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подаются руководителям этих организаций.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64" w:tgtFrame="https://pravo-search.minjust.ru/bigs/showDocument.html?id=BBA0BFB1-06C7-4E50-A8D3-FE1045784BF1">
        <w:r>
          <w:rPr>
            <w:rStyle w:val="ListLabel71"/>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5.4. Жалоба должна содержать:</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65" w:tgtFrame="https://pravo-search.minjust.ru/bigs/showDocument.html?id=BBA0BFB1-06C7-4E50-A8D3-FE1045784BF1">
        <w:r>
          <w:rPr>
            <w:rStyle w:val="ListLabel72"/>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их руководителей и (или) работников, решения и действия (бездействие) которых обжалуются;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66" w:tgtFrame="https://pravo-search.minjust.ru/bigs/showDocument.html?id=BBA0BFB1-06C7-4E50-A8D3-FE1045784BF1">
        <w:r>
          <w:rPr>
            <w:rStyle w:val="ListLabel73"/>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их работников;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67" w:tgtFrame="https://pravo-search.minjust.ru/bigs/showDocument.html?id=BBA0BFB1-06C7-4E50-A8D3-FE1045784BF1">
        <w:r>
          <w:rPr>
            <w:rStyle w:val="ListLabel74"/>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их работников.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68" w:tgtFrame="https://pravo-search.minjust.ru/bigs/showDocument.html?id=BBA0BFB1-06C7-4E50-A8D3-FE1045784BF1">
        <w:r>
          <w:rPr>
            <w:rStyle w:val="ListLabel75"/>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69" w:tgtFrame="https://pravo-search.minjust.ru/bigs/showDocument.html?id=BBA0BFB1-06C7-4E50-A8D3-FE1045784BF1">
        <w:r>
          <w:rPr>
            <w:rStyle w:val="ListLabel76"/>
            <w:rFonts w:cs="Times New Roman" w:ascii="Times New Roman" w:hAnsi="Times New Roman"/>
            <w:color w:themeColor="text1" w:val="000000"/>
            <w:sz w:val="28"/>
            <w:szCs w:val="28"/>
          </w:rPr>
          <w:t>от 27.07.2010 № 210-ФЗ</w:t>
        </w:r>
      </w:hyperlink>
      <w:r>
        <w:rPr>
          <w:rFonts w:cs="Times New Roman" w:ascii="Times New Roman" w:hAnsi="Times New Roman"/>
          <w:color w:themeColor="text1" w:val="000000"/>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5.6. По результатам рассмотрения жалобы принимается одно из следующих решений: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в удовлетворении жалобы отказывается.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Приложение 1</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к административному регламенту</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предоставления муниципальной услуги по</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выдаче разрешения на строительство объекта капитального строительства (в том числе внесение изменений в разрешение на строительство</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объекта капитального строительства 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внесение изменений в разрешение на</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строительство объекта капитального</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строительства в связи с продлением срока</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действия такого разрешения), расположенного на территории Маслянинского муниципального округа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Главе Маслянинского муниципального округа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От застройщика______________________________</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Адрес: _________________ ____________________</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Телефон:______________________</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Заявление на выдачу разрешения на строительство объекта</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капитального строительства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Прошу выдать разрешение на строительство (реконструкцию):</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(не нужное зачеркнуть)</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__________________________________________________________________</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(наименование объекта капитального строительства в соответствии с проектной документацией)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На земельном участке по адресу:________________________________ _______________________________________________________________________</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(полный адрес объекта капитального строительства с указанием субъекта РФ, муниципального района, округа поселения или строительный адрес)</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Сроком на _______________________ лет ___________________ месяцев</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 xml:space="preserve">                                                      </w:t>
      </w:r>
      <w:r>
        <w:rPr>
          <w:rFonts w:cs="Times New Roman" w:ascii="Times New Roman" w:hAnsi="Times New Roman"/>
          <w:color w:themeColor="text1" w:val="000000"/>
          <w:sz w:val="20"/>
          <w:szCs w:val="20"/>
        </w:rPr>
        <w:t>(прописью)                                                         (прописью)</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К заявлению прилагаются следующие документы и материалы:</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правоустанавливающие документы на земельный участок;</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70" w:tgtFrame="https://pravo-search.minjust.ru/bigs/showDocument.html?id=387507C3-B80D-4C0D-9291-8CDC81673F2B">
        <w:r>
          <w:rPr>
            <w:rStyle w:val="ListLabel77"/>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проектной документации: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 пояснительная записка;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w:t>
      </w:r>
      <w:hyperlink r:id="rId71" w:tgtFrame="https://pravo-search.minjust.ru/bigs/showDocument.html?id=387507C3-B80D-4C0D-9291-8CDC81673F2B">
        <w:r>
          <w:rPr>
            <w:rStyle w:val="ListLabel78"/>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если такая проектная документация подлежит экспертизе в соответствии со статьей 49 Градостроительного </w:t>
      </w:r>
      <w:hyperlink r:id="rId72" w:tgtFrame="https://pravo-search.minjust.ru/bigs/showDocument.html?id=387507C3-B80D-4C0D-9291-8CDC81673F2B">
        <w:r>
          <w:rPr>
            <w:rStyle w:val="ListLabel79"/>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73" w:tgtFrame="https://pravo-search.minjust.ru/bigs/showDocument.html?id=387507C3-B80D-4C0D-9291-8CDC81673F2B">
        <w:r>
          <w:rPr>
            <w:rStyle w:val="ListLabel80"/>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74" w:tgtFrame="https://pravo-search.minjust.ru/bigs/showDocument.html?id=387507C3-B80D-4C0D-9291-8CDC81673F2B">
        <w:r>
          <w:rPr>
            <w:rStyle w:val="ListLabel81"/>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 подтверждение соответствия вносимых в проектную документацию изменений требованиям, указанным в части 3.8 статьи 49 Градостроительного </w:t>
      </w:r>
      <w:hyperlink r:id="rId75" w:tgtFrame="https://pravo-search.minjust.ru/bigs/showDocument.html?id=387507C3-B80D-4C0D-9291-8CDC81673F2B">
        <w:r>
          <w:rPr>
            <w:rStyle w:val="ListLabel82"/>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76" w:tgtFrame="https://pravo-search.minjust.ru/bigs/showDocument.html?id=B11798FF-43B9-49DB-B06C-4223F9D555E2">
        <w:r>
          <w:rPr>
            <w:rStyle w:val="ListLabel83"/>
            <w:rFonts w:cs="Times New Roman" w:ascii="Times New Roman" w:hAnsi="Times New Roman"/>
            <w:color w:themeColor="text1" w:val="000000"/>
            <w:sz w:val="28"/>
            <w:szCs w:val="28"/>
          </w:rPr>
          <w:t>Кодексом</w:t>
        </w:r>
      </w:hyperlink>
      <w:r>
        <w:rPr>
          <w:rFonts w:cs="Times New Roman" w:ascii="Times New Roman" w:hAnsi="Times New Roman"/>
          <w:color w:themeColor="text1" w:val="000000"/>
          <w:sz w:val="28"/>
          <w:szCs w:val="28"/>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w:t>
      </w:r>
      <w:hyperlink r:id="rId77" w:tgtFrame="https://pravo-search.minjust.ru/bigs/showDocument.html?id=99249E7B-F9C8-4D12-B906-BB583B820A63">
        <w:r>
          <w:rPr>
            <w:rStyle w:val="ListLabel84"/>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6) подтверждение соответствия вносимых в проектную документацию изменений требованиям, указанным в части 3.9 статьи 49 Градостроительного </w:t>
      </w:r>
      <w:hyperlink r:id="rId78" w:tgtFrame="https://pravo-search.minjust.ru/bigs/showDocument.html?id=387507C3-B80D-4C0D-9291-8CDC81673F2B">
        <w:r>
          <w:rPr>
            <w:rStyle w:val="ListLabel85"/>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w:t>
      </w:r>
      <w:hyperlink r:id="rId79" w:tgtFrame="https://pravo-search.minjust.ru/bigs/showDocument.html?id=99249E7B-F9C8-4D12-B906-BB583B820A63">
        <w:r>
          <w:rPr>
            <w:rStyle w:val="ListLabel86"/>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80" w:tgtFrame="https://pravo-search.minjust.ru/bigs/showDocument.html?id=387507C3-B80D-4C0D-9291-8CDC81673F2B">
        <w:r>
          <w:rPr>
            <w:rStyle w:val="ListLabel87"/>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w:t>
      </w:r>
      <w:hyperlink r:id="rId81" w:tgtFrame="https://pravo-search.minjust.ru/bigs/showDocument.html?id=387507C3-B80D-4C0D-9291-8CDC81673F2B">
        <w:r>
          <w:rPr>
            <w:rStyle w:val="ListLabel88"/>
            <w:rFonts w:cs="Times New Roman" w:ascii="Times New Roman" w:hAnsi="Times New Roman"/>
            <w:color w:themeColor="text1" w:val="000000"/>
            <w:sz w:val="28"/>
            <w:szCs w:val="28"/>
          </w:rPr>
          <w:t>кодекса</w:t>
        </w:r>
      </w:hyperlink>
      <w:r>
        <w:rPr>
          <w:rFonts w:cs="Times New Roman" w:ascii="Times New Roman" w:hAnsi="Times New Roman"/>
          <w:color w:themeColor="text1" w:val="000000"/>
          <w:sz w:val="28"/>
          <w:szCs w:val="28"/>
        </w:rPr>
        <w:t> РФ случаев реконструкции многоквартирного дома;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Застройщик ______________________________ "____" ____________20__ г.</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 xml:space="preserve">                                                   </w:t>
      </w:r>
      <w:r>
        <w:rPr>
          <w:rFonts w:cs="Times New Roman" w:ascii="Times New Roman" w:hAnsi="Times New Roman"/>
          <w:color w:themeColor="text1" w:val="000000"/>
          <w:sz w:val="20"/>
          <w:szCs w:val="20"/>
        </w:rPr>
        <w:t>(должность, подпись, расшифровка подписи)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М.П.</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w:t>
      </w:r>
    </w:p>
    <w:p>
      <w:pPr>
        <w:pStyle w:val="Normal"/>
        <w:widowControl/>
        <w:spacing w:lineRule="auto" w:line="276" w:before="0" w:after="200"/>
        <w:ind w:hanging="0"/>
        <w:jc w:val="lef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r>
        <w:br w:type="page"/>
      </w:r>
    </w:p>
    <w:p>
      <w:pPr>
        <w:pStyle w:val="Normal"/>
        <w:spacing w:before="0" w:after="0"/>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Приложение 2</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к административному регламенту</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Главе Маслянинского муниципального округа Новосибирской области</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От застройщика_________________</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Адрес: __________________</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Телефон:______________________</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Заявления о внесении изменений в разрешение на строительство объекта капитального строительства</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Прошу внести изменения в разрешение на строительство объекта капитального строительства ______________________________________________________________________</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(наименование объекта в соответствии с проектной документацией)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от ______________ № _________________, расположенного на земельном участке по адресу:_________________________________________________________________</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(полный адрес объекта с указанием субъекта Российской Федерации, административного района и т.д.)</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Внесение изменений в разрешение на строительство объекта капитального строительства связано с наличием следующих обстоятельств (ненужное зачеркнуть): изменение проектной документации, в том числе наименования объекта, его проектных характеристик, этапности строительства (указываются измененные проектные характеристики объекта); изменение адреса объекта капитального строительства; изменение наименования застройщика или его адреса; исправление технических ошибок.</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r>
        <w:rPr>
          <w:rFonts w:cs="Times New Roman" w:ascii="Times New Roman" w:hAnsi="Times New Roman"/>
          <w:color w:themeColor="text1" w:val="000000"/>
          <w:sz w:val="28"/>
          <w:szCs w:val="28"/>
        </w:rPr>
        <w:t>Обязуюсь обо всех изменениях, связанных с приведенными в настоящем заявлении сведениями, уведомить администрацию Карасукского района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Приложения: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 _______________ _______________________</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(должность руководителя организации (подпись) (инициалы, фамилия) (для юридического лица))</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Приложение 3</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к административному регламенту</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Главе Маслянинского муниципального округа Новосибирской области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(Ф.И.О. (отчество при наличии), адрес, номер контактного телефона, адрес электронной почты (при наличии) – для физических лиц, ________________________________________________</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полное наименование организации – для юридических лиц,</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_______________________________________________</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почтовый адрес, индекс, номер контактного телефона, адрес электронной почты (при наличии))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УВЕДОМЛЕНИЕ</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 переходе прав на земельный(ые) участок(и)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Уведомляю Вас, что в связи с переходом прав на земельный(ые) участок(и) с кадастровым(и) №_____________________,расположенный(ые)___________________,</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(ориентировочное месторасположение земельного(ых) участка(ов))</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право на земельный(ые) участок(и) принадлежит _____________________________.</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(Ф.И.О. (отчество при наличии) – для физических лиц, полное наименование организации – для юридических лиц)</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этом сообщаю реквизиты правоустанавливающих документов на земельный(ые) участок(и) 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 ___________ 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0"/>
          <w:szCs w:val="20"/>
        </w:rPr>
        <w:t>(должность руководителя организации (подпись) (инициалы, фамилия)</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(для юридического лица))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Приложение 4</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к административному регламенту предоставления муниципальной услуги по</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Главе Маслянинского муниципального округа Новосибирской области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____________________________________________</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(Ф.И.О. (отчество при наличии), адрес, номер контактного</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телефона, адрес электронной почты (при наличии) – для физических лиц,</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____________________________________</w:t>
      </w:r>
    </w:p>
    <w:p>
      <w:pPr>
        <w:pStyle w:val="Normal"/>
        <w:ind w:firstLine="709"/>
        <w:jc w:val="righ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полное наименование организации – для юридических лиц,</w:t>
      </w:r>
    </w:p>
    <w:p>
      <w:pPr>
        <w:pStyle w:val="Normal"/>
        <w:ind w:firstLine="709"/>
        <w:jc w:val="righ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_______________________________________________</w:t>
      </w:r>
    </w:p>
    <w:p>
      <w:pPr>
        <w:pStyle w:val="Normal"/>
        <w:ind w:firstLine="709"/>
        <w:jc w:val="right"/>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почтовый адрес, индекс, номер контактного</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0"/>
          <w:szCs w:val="20"/>
        </w:rPr>
        <w:t>телефона, адрес электронной почты (при наличии))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УВЕДОМЛЕНИЕ</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об образовании земельного участка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Уведомляю Вас, что в связи с объединением, разделом, перераспределением земельных участков, выделом из земельных участков</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(ненужное зачеркнуть)</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с кадастровыми № 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расположенных ___________________________________________________,</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(ориентировочное месторасположение земельных участков)</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образованы новые земельные участки с кадастровыми № ________________</w:t>
      </w:r>
    </w:p>
    <w:p>
      <w:pPr>
        <w:pStyle w:val="Normal"/>
        <w:ind w:hanging="0"/>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 этом сообщаю реквизиты документов: решения об образовании земельных участков 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 предусмотренных законом случаях)</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градостроительного плана земельного участка</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 __________ _________________</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(должность руководителя организации (подпись) (инициалы, фамилия)</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widowControl/>
        <w:spacing w:lineRule="auto" w:line="276" w:before="0" w:after="200"/>
        <w:ind w:hanging="0"/>
        <w:jc w:val="lef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r>
        <w:br w:type="page"/>
      </w:r>
    </w:p>
    <w:p>
      <w:pPr>
        <w:pStyle w:val="Normal"/>
        <w:spacing w:before="0" w:after="0"/>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Приложение 5</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к административному регламенту</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Главе Маслянинского муниципального округа Новосибирской области</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От застройщика____________________</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Адрес: ________________________</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Телефон:______________________</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Заявление о внесении изменений в разрешение на строительство объекта капитального строительства в связи с продлением срока действия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Прошу внести изменения в разрешение на строительство в связи с продлением срока действия объекта капитального строительства________________________________________________________</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(наименование объекта в соответствии с проектной документацией)</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от ______________ № _________________, расположенного на земельном участке по адресу: _______________________________________________________________________</w:t>
      </w:r>
    </w:p>
    <w:p>
      <w:pPr>
        <w:pStyle w:val="Normal"/>
        <w:ind w:firstLine="709"/>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(полный адрес объекта с указанием субъекта Российской Федерации, административного района и т.д.)</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Внесение изменений в разрешение на строительство в связи с продлением срока действия объекта капитального строительства связано с наличием следующих обстоятельств (ненужное зачеркнуть): изменение проектной документации, в том числе наименования объекта, его проектных характеристик, этапности строительства (указываются измененные проектные характеристики объекта); изменение адреса объекта капитального строительства; изменение наименования застройщика или его адреса; исправление технических ошибок; в связи с необходимостью продления срока действия разрешения на строительство в соответствии с разделом ПОС проектной документации.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r>
        <w:rPr>
          <w:rFonts w:cs="Times New Roman" w:ascii="Times New Roman" w:hAnsi="Times New Roman"/>
          <w:color w:themeColor="text1" w:val="000000"/>
          <w:sz w:val="28"/>
          <w:szCs w:val="28"/>
        </w:rPr>
        <w:t>Обязуюсь обо всех изменениях, связанных с приведенными в настоящем заявлении сведениями, уведомить администрацию Маслянинского муниципального округа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r>
        <w:rPr>
          <w:rFonts w:cs="Times New Roman" w:ascii="Times New Roman" w:hAnsi="Times New Roman"/>
          <w:color w:themeColor="text1" w:val="000000"/>
          <w:sz w:val="28"/>
          <w:szCs w:val="28"/>
        </w:rPr>
        <w:t>Приложения:</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 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 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 ___________________________________________________________.</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_______________________________________________________________</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(должность руководителя организации (подпись) (инициалы, фамилия)</w:t>
      </w:r>
    </w:p>
    <w:p>
      <w:pPr>
        <w:pStyle w:val="Normal"/>
        <w:ind w:firstLine="709"/>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(для юридического лица))</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Приложение 6</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к административному регламенту</w:t>
      </w:r>
    </w:p>
    <w:p>
      <w:pPr>
        <w:pStyle w:val="Normal"/>
        <w:ind w:firstLine="709"/>
        <w:jc w:val="right"/>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БЛОК-СХЕМА</w:t>
      </w:r>
    </w:p>
    <w:p>
      <w:pPr>
        <w:pStyle w:val="Normal"/>
        <w:ind w:firstLine="709"/>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предоставления муниципальной услуги</w:t>
      </w:r>
    </w:p>
    <w:p>
      <w:pPr>
        <w:pStyle w:val="Normal"/>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bl>
      <w:tblPr>
        <w:tblW w:w="10167" w:type="dxa"/>
        <w:jc w:val="left"/>
        <w:tblInd w:w="686" w:type="dxa"/>
        <w:tblLayout w:type="fixed"/>
        <w:tblCellMar>
          <w:top w:w="0" w:type="dxa"/>
          <w:left w:w="108" w:type="dxa"/>
          <w:bottom w:w="0" w:type="dxa"/>
          <w:right w:w="108" w:type="dxa"/>
        </w:tblCellMar>
        <w:tblLook w:val="0000" w:noHBand="0" w:noVBand="0" w:firstColumn="0" w:lastRow="0" w:lastColumn="0" w:firstRow="0"/>
      </w:tblPr>
      <w:tblGrid>
        <w:gridCol w:w="2474"/>
        <w:gridCol w:w="604"/>
        <w:gridCol w:w="338"/>
        <w:gridCol w:w="1452"/>
        <w:gridCol w:w="10"/>
        <w:gridCol w:w="271"/>
        <w:gridCol w:w="8"/>
        <w:gridCol w:w="331"/>
        <w:gridCol w:w="8"/>
        <w:gridCol w:w="443"/>
        <w:gridCol w:w="258"/>
        <w:gridCol w:w="994"/>
        <w:gridCol w:w="2833"/>
        <w:gridCol w:w="142"/>
      </w:tblGrid>
      <w:tr>
        <w:trPr/>
        <w:tc>
          <w:tcPr>
            <w:tcW w:w="10024" w:type="dxa"/>
            <w:gridSpan w:val="13"/>
            <w:tcBorders>
              <w:top w:val="single" w:sz="4" w:space="0" w:color="000000"/>
              <w:left w:val="single" w:sz="4" w:space="0" w:color="000000"/>
              <w:bottom w:val="single" w:sz="4" w:space="0" w:color="000000"/>
              <w:right w:val="single" w:sz="4" w:space="0" w:color="000000"/>
            </w:tcBorders>
          </w:tcPr>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1.Прием и регистрация заявления и документов, необходимых для предоставления муниципальной услуги</w:t>
            </w:r>
          </w:p>
        </w:tc>
        <w:tc>
          <w:tcPr>
            <w:tcW w:w="142" w:type="dxa"/>
            <w:tcBorders/>
          </w:tcPr>
          <w:p>
            <w:pPr>
              <w:pStyle w:val="Normal"/>
              <w:rPr/>
            </w:pPr>
            <w:r>
              <w:rPr/>
            </w:r>
          </w:p>
        </w:tc>
      </w:tr>
      <w:tr>
        <w:trPr/>
        <w:tc>
          <w:tcPr>
            <w:tcW w:w="5149" w:type="dxa"/>
            <w:gridSpan w:val="6"/>
            <w:tcBorders>
              <w:top w:val="single" w:sz="4" w:space="0" w:color="000000"/>
              <w:righ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4875" w:type="dxa"/>
            <w:gridSpan w:val="7"/>
            <w:tcBorders>
              <w:top w:val="single" w:sz="4" w:space="0" w:color="000000"/>
              <w:lef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142" w:type="dxa"/>
            <w:tcBorders/>
          </w:tcPr>
          <w:p>
            <w:pPr>
              <w:pStyle w:val="Normal"/>
              <w:rPr/>
            </w:pPr>
            <w:r>
              <w:rPr/>
            </w:r>
          </w:p>
        </w:tc>
      </w:tr>
      <w:tr>
        <w:trPr/>
        <w:tc>
          <w:tcPr>
            <w:tcW w:w="4868" w:type="dxa"/>
            <w:gridSpan w:val="4"/>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620" w:type="dxa"/>
            <w:gridSpan w:val="4"/>
            <w:tcBorders/>
          </w:tcPr>
          <w:p>
            <w:pPr>
              <w:pStyle w:val="Style52"/>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w:t>
            </w:r>
          </w:p>
        </w:tc>
        <w:tc>
          <w:tcPr>
            <w:tcW w:w="4536" w:type="dxa"/>
            <w:gridSpan w:val="5"/>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142" w:type="dxa"/>
            <w:tcBorders/>
          </w:tcPr>
          <w:p>
            <w:pPr>
              <w:pStyle w:val="Normal"/>
              <w:rPr/>
            </w:pPr>
            <w:r>
              <w:rPr/>
            </w:r>
          </w:p>
        </w:tc>
      </w:tr>
      <w:tr>
        <w:trPr/>
        <w:tc>
          <w:tcPr>
            <w:tcW w:w="10024" w:type="dxa"/>
            <w:gridSpan w:val="13"/>
            <w:tcBorders>
              <w:top w:val="single" w:sz="4" w:space="0" w:color="000000"/>
              <w:left w:val="single" w:sz="4" w:space="0" w:color="000000"/>
              <w:bottom w:val="single" w:sz="4" w:space="0" w:color="000000"/>
              <w:right w:val="single" w:sz="4" w:space="0" w:color="000000"/>
            </w:tcBorders>
          </w:tcPr>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2.Проверка сведений, представленных заявителем</w:t>
            </w:r>
            <w:r>
              <w:rPr>
                <w:rFonts w:cs="Times New Roman" w:ascii="Times New Roman" w:hAnsi="Times New Roman"/>
                <w:color w:themeColor="text1" w:val="000000"/>
                <w:sz w:val="28"/>
                <w:szCs w:val="28"/>
              </w:rPr>
              <w:br w:type="textWrapping" w:clear="all"/>
            </w:r>
          </w:p>
        </w:tc>
        <w:tc>
          <w:tcPr>
            <w:tcW w:w="142" w:type="dxa"/>
            <w:tcBorders/>
          </w:tcPr>
          <w:p>
            <w:pPr>
              <w:pStyle w:val="Normal"/>
              <w:rPr/>
            </w:pPr>
            <w:r>
              <w:rPr/>
            </w:r>
          </w:p>
        </w:tc>
      </w:tr>
      <w:tr>
        <w:trPr/>
        <w:tc>
          <w:tcPr>
            <w:tcW w:w="5149" w:type="dxa"/>
            <w:gridSpan w:val="6"/>
            <w:tcBorders>
              <w:top w:val="single" w:sz="4" w:space="0" w:color="000000"/>
              <w:righ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4875" w:type="dxa"/>
            <w:gridSpan w:val="7"/>
            <w:tcBorders>
              <w:top w:val="single" w:sz="4" w:space="0" w:color="000000"/>
              <w:lef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142" w:type="dxa"/>
            <w:tcBorders/>
          </w:tcPr>
          <w:p>
            <w:pPr>
              <w:pStyle w:val="Normal"/>
              <w:rPr/>
            </w:pPr>
            <w:r>
              <w:rPr/>
            </w:r>
          </w:p>
        </w:tc>
      </w:tr>
      <w:tr>
        <w:trPr/>
        <w:tc>
          <w:tcPr>
            <w:tcW w:w="4868" w:type="dxa"/>
            <w:gridSpan w:val="4"/>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620" w:type="dxa"/>
            <w:gridSpan w:val="4"/>
            <w:tcBorders/>
          </w:tcPr>
          <w:p>
            <w:pPr>
              <w:pStyle w:val="Style52"/>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w:t>
            </w:r>
          </w:p>
        </w:tc>
        <w:tc>
          <w:tcPr>
            <w:tcW w:w="4536" w:type="dxa"/>
            <w:gridSpan w:val="5"/>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142" w:type="dxa"/>
            <w:tcBorders/>
          </w:tcPr>
          <w:p>
            <w:pPr>
              <w:pStyle w:val="Normal"/>
              <w:rPr/>
            </w:pPr>
            <w:r>
              <w:rPr/>
            </w:r>
          </w:p>
        </w:tc>
      </w:tr>
      <w:tr>
        <w:trPr/>
        <w:tc>
          <w:tcPr>
            <w:tcW w:w="10024" w:type="dxa"/>
            <w:gridSpan w:val="13"/>
            <w:tcBorders>
              <w:top w:val="single" w:sz="4" w:space="0" w:color="000000"/>
              <w:left w:val="single" w:sz="4" w:space="0" w:color="000000"/>
              <w:bottom w:val="single" w:sz="4" w:space="0" w:color="000000"/>
              <w:right w:val="single" w:sz="4" w:space="0" w:color="000000"/>
            </w:tcBorders>
          </w:tcPr>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3.Принятие решения о предоставлении муниципальной услуги</w:t>
            </w:r>
          </w:p>
        </w:tc>
        <w:tc>
          <w:tcPr>
            <w:tcW w:w="142" w:type="dxa"/>
            <w:tcBorders/>
          </w:tcPr>
          <w:p>
            <w:pPr>
              <w:pStyle w:val="Normal"/>
              <w:rPr/>
            </w:pPr>
            <w:r>
              <w:rPr/>
            </w:r>
          </w:p>
        </w:tc>
      </w:tr>
      <w:tr>
        <w:trPr/>
        <w:tc>
          <w:tcPr>
            <w:tcW w:w="5157" w:type="dxa"/>
            <w:gridSpan w:val="7"/>
            <w:tcBorders>
              <w:top w:val="single" w:sz="4" w:space="0" w:color="000000"/>
              <w:right w:val="single" w:sz="4" w:space="0" w:color="000000"/>
            </w:tcBorders>
          </w:tcPr>
          <w:p>
            <w:pPr>
              <w:pStyle w:val="Style51"/>
              <w:rPr>
                <w:rFonts w:ascii="Times New Roman" w:hAnsi="Times New Roman" w:cs="Times New Roman"/>
                <w:color w:themeColor="text1" w:val="000000"/>
                <w:sz w:val="28"/>
                <w:szCs w:val="28"/>
              </w:rPr>
            </w:pPr>
            <w:r>
              <w:rPr/>
              <mc:AlternateContent>
                <mc:Choice Requires="wps">
                  <w:drawing>
                    <wp:anchor behindDoc="0" distT="1270" distB="635" distL="1270" distR="635" simplePos="0" locked="0" layoutInCell="1" allowOverlap="1" relativeHeight="3">
                      <wp:simplePos x="0" y="0"/>
                      <wp:positionH relativeFrom="column">
                        <wp:posOffset>689610</wp:posOffset>
                      </wp:positionH>
                      <wp:positionV relativeFrom="paragraph">
                        <wp:posOffset>26670</wp:posOffset>
                      </wp:positionV>
                      <wp:extent cx="809625" cy="371475"/>
                      <wp:effectExtent l="1270" t="1270" r="635" b="635"/>
                      <wp:wrapNone/>
                      <wp:docPr id="1" name="Фигура1"/>
                      <a:graphic xmlns:a="http://schemas.openxmlformats.org/drawingml/2006/main">
                        <a:graphicData uri="http://schemas.microsoft.com/office/word/2010/wordprocessingShape">
                          <wps:wsp>
                            <wps:cNvSpPr/>
                            <wps:spPr>
                              <a:xfrm flipH="1">
                                <a:off x="0" y="0"/>
                                <a:ext cx="809640" cy="3715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Фигура1" path="m0,0l-2147483648,-2147483647e" stroked="t" o:allowincell="f" style="position:absolute;margin-left:54.3pt;margin-top:2.1pt;width:63.7pt;height:29.2pt;flip:x;mso-wrap-style:none;v-text-anchor:middle" type="_x0000_t32">
                      <v:fill o:detectmouseclick="t" on="false"/>
                      <v:stroke color="black" joinstyle="round" endcap="flat"/>
                      <w10:wrap type="none"/>
                    </v:shape>
                  </w:pict>
                </mc:Fallback>
              </mc:AlternateContent>
              <mc:AlternateContent>
                <mc:Choice Requires="wps">
                  <w:drawing>
                    <wp:anchor behindDoc="0" distT="1270" distB="635" distL="635" distR="635" simplePos="0" locked="0" layoutInCell="1" allowOverlap="1" relativeHeight="5">
                      <wp:simplePos x="0" y="0"/>
                      <wp:positionH relativeFrom="column">
                        <wp:posOffset>689610</wp:posOffset>
                      </wp:positionH>
                      <wp:positionV relativeFrom="paragraph">
                        <wp:posOffset>26670</wp:posOffset>
                      </wp:positionV>
                      <wp:extent cx="733425" cy="371475"/>
                      <wp:effectExtent l="635" t="1270" r="635" b="635"/>
                      <wp:wrapNone/>
                      <wp:docPr id="2" name="Фигура2"/>
                      <a:graphic xmlns:a="http://schemas.openxmlformats.org/drawingml/2006/main">
                        <a:graphicData uri="http://schemas.microsoft.com/office/word/2010/wordprocessingShape">
                          <wps:wsp>
                            <wps:cNvSpPr/>
                            <wps:spPr>
                              <a:xfrm flipH="1">
                                <a:off x="0" y="0"/>
                                <a:ext cx="733320" cy="3715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Фигура2" path="m0,0l-2147483648,-2147483647e" stroked="t" o:allowincell="f" style="position:absolute;margin-left:54.3pt;margin-top:2.1pt;width:57.7pt;height:29.2pt;flip:x;mso-wrap-style:none;v-text-anchor:middle" type="_x0000_t32">
                      <v:fill o:detectmouseclick="t" on="false"/>
                      <v:stroke color="black" endarrow="block" endarrowwidth="medium" endarrowlength="medium" joinstyle="round" endcap="flat"/>
                      <w10:wrap type="none"/>
                    </v:shape>
                  </w:pict>
                </mc:Fallback>
              </mc:AlternateContent>
            </w:r>
          </w:p>
        </w:tc>
        <w:tc>
          <w:tcPr>
            <w:tcW w:w="4867" w:type="dxa"/>
            <w:gridSpan w:val="6"/>
            <w:tcBorders>
              <w:top w:val="single" w:sz="4" w:space="0" w:color="000000"/>
              <w:lef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mc:AlternateContent>
                <mc:Choice Requires="wps">
                  <w:drawing>
                    <wp:anchor behindDoc="0" distT="1270" distB="635" distL="1270" distR="635" simplePos="0" locked="0" layoutInCell="1" allowOverlap="1" relativeHeight="2">
                      <wp:simplePos x="0" y="0"/>
                      <wp:positionH relativeFrom="column">
                        <wp:posOffset>977265</wp:posOffset>
                      </wp:positionH>
                      <wp:positionV relativeFrom="paragraph">
                        <wp:posOffset>26670</wp:posOffset>
                      </wp:positionV>
                      <wp:extent cx="638175" cy="371475"/>
                      <wp:effectExtent l="1270" t="1270" r="635" b="635"/>
                      <wp:wrapNone/>
                      <wp:docPr id="3" name="Фигура3"/>
                      <a:graphic xmlns:a="http://schemas.openxmlformats.org/drawingml/2006/main">
                        <a:graphicData uri="http://schemas.microsoft.com/office/word/2010/wordprocessingShape">
                          <wps:wsp>
                            <wps:cNvSpPr/>
                            <wps:spPr>
                              <a:xfrm>
                                <a:off x="0" y="0"/>
                                <a:ext cx="638280" cy="3715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Фигура3" path="m0,0l-2147483648,-2147483647e" stroked="t" o:allowincell="f" style="position:absolute;margin-left:76.95pt;margin-top:2.1pt;width:50.2pt;height:29.2pt;mso-wrap-style:none;v-text-anchor:middle" type="_x0000_t32">
                      <v:fill o:detectmouseclick="t" on="false"/>
                      <v:stroke color="black" joinstyle="round" endcap="flat"/>
                      <w10:wrap type="none"/>
                    </v:shape>
                  </w:pict>
                </mc:Fallback>
              </mc:AlternateContent>
              <mc:AlternateContent>
                <mc:Choice Requires="wps">
                  <w:drawing>
                    <wp:anchor behindDoc="0" distT="1270" distB="0" distL="635" distR="635" simplePos="0" locked="0" layoutInCell="1" allowOverlap="1" relativeHeight="4">
                      <wp:simplePos x="0" y="0"/>
                      <wp:positionH relativeFrom="column">
                        <wp:posOffset>1043940</wp:posOffset>
                      </wp:positionH>
                      <wp:positionV relativeFrom="paragraph">
                        <wp:posOffset>26670</wp:posOffset>
                      </wp:positionV>
                      <wp:extent cx="571500" cy="371475"/>
                      <wp:effectExtent l="635" t="1270" r="635" b="0"/>
                      <wp:wrapNone/>
                      <wp:docPr id="4" name="Фигура4"/>
                      <a:graphic xmlns:a="http://schemas.openxmlformats.org/drawingml/2006/main">
                        <a:graphicData uri="http://schemas.microsoft.com/office/word/2010/wordprocessingShape">
                          <wps:wsp>
                            <wps:cNvSpPr/>
                            <wps:spPr>
                              <a:xfrm>
                                <a:off x="0" y="0"/>
                                <a:ext cx="571680" cy="3715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Фигура4" path="m0,0l-2147483648,-2147483647e" stroked="t" o:allowincell="f" style="position:absolute;margin-left:82.2pt;margin-top:2.1pt;width:44.95pt;height:29.2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635" distB="635" distL="36830" distR="38735" simplePos="0" locked="0" layoutInCell="1" allowOverlap="1" relativeHeight="12">
                      <wp:simplePos x="0" y="0"/>
                      <wp:positionH relativeFrom="column">
                        <wp:posOffset>-74930</wp:posOffset>
                      </wp:positionH>
                      <wp:positionV relativeFrom="paragraph">
                        <wp:posOffset>26670</wp:posOffset>
                      </wp:positionV>
                      <wp:extent cx="635" cy="323850"/>
                      <wp:effectExtent l="36830" t="635" r="38735" b="635"/>
                      <wp:wrapNone/>
                      <wp:docPr id="5" name="Фигура5"/>
                      <a:graphic xmlns:a="http://schemas.openxmlformats.org/drawingml/2006/main">
                        <a:graphicData uri="http://schemas.microsoft.com/office/word/2010/wordprocessingShape">
                          <wps:wsp>
                            <wps:cNvSpPr/>
                            <wps:spPr>
                              <a:xfrm>
                                <a:off x="0" y="0"/>
                                <a:ext cx="720" cy="3240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Фигура5" path="m0,0l-2147483648,-2147483647e" stroked="t" o:allowincell="f" style="position:absolute;margin-left:-5.9pt;margin-top:2.1pt;width:0pt;height:25.45pt;mso-wrap-style:none;v-text-anchor:middle" type="_x0000_t32">
                      <v:fill o:detectmouseclick="t" on="false"/>
                      <v:stroke color="black" endarrow="block" endarrowwidth="medium" endarrowlength="medium" joinstyle="round" endcap="flat"/>
                      <w10:wrap type="none"/>
                    </v:shape>
                  </w:pict>
                </mc:Fallback>
              </mc:AlternateContent>
            </w:r>
          </w:p>
        </w:tc>
        <w:tc>
          <w:tcPr>
            <w:tcW w:w="142" w:type="dxa"/>
            <w:tcBorders/>
          </w:tcPr>
          <w:p>
            <w:pPr>
              <w:pStyle w:val="Normal"/>
              <w:rPr/>
            </w:pPr>
            <w:r>
              <w:rPr/>
            </w:r>
          </w:p>
        </w:tc>
      </w:tr>
      <w:tr>
        <w:trPr/>
        <w:tc>
          <w:tcPr>
            <w:tcW w:w="4878" w:type="dxa"/>
            <w:gridSpan w:val="5"/>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618" w:type="dxa"/>
            <w:gridSpan w:val="4"/>
            <w:tcBorders/>
          </w:tcPr>
          <w:p>
            <w:pPr>
              <w:pStyle w:val="Style52"/>
              <w:rPr>
                <w:rFonts w:ascii="Times New Roman" w:hAnsi="Times New Roman" w:cs="Times New Roman"/>
                <w:color w:themeColor="text1" w:val="000000"/>
                <w:sz w:val="28"/>
                <w:szCs w:val="28"/>
              </w:rPr>
            </w:pPr>
            <w:r>
              <w:rPr/>
            </w:r>
          </w:p>
        </w:tc>
        <w:tc>
          <w:tcPr>
            <w:tcW w:w="443" w:type="dxa"/>
            <w:tcBorders/>
          </w:tcPr>
          <w:p>
            <w:pPr>
              <w:pStyle w:val="Normal"/>
              <w:rPr/>
            </w:pPr>
            <w:r>
              <w:rPr/>
            </w:r>
          </w:p>
        </w:tc>
        <w:tc>
          <w:tcPr>
            <w:tcW w:w="258" w:type="dxa"/>
            <w:tcBorders/>
          </w:tcPr>
          <w:p>
            <w:pPr>
              <w:pStyle w:val="Normal"/>
              <w:rPr/>
            </w:pPr>
            <w:r>
              <w:rPr/>
            </w:r>
          </w:p>
        </w:tc>
        <w:tc>
          <w:tcPr>
            <w:tcW w:w="994" w:type="dxa"/>
            <w:tcBorders/>
          </w:tcPr>
          <w:p>
            <w:pPr>
              <w:pStyle w:val="Normal"/>
              <w:rPr/>
            </w:pPr>
            <w:r>
              <w:rPr/>
            </w:r>
          </w:p>
        </w:tc>
        <w:tc>
          <w:tcPr>
            <w:tcW w:w="2833" w:type="dxa"/>
            <w:tcBorders/>
          </w:tcPr>
          <w:p>
            <w:pPr>
              <w:pStyle w:val="Normal"/>
              <w:rPr/>
            </w:pPr>
            <w:r>
              <w:rPr/>
            </w:r>
          </w:p>
        </w:tc>
        <w:tc>
          <w:tcPr>
            <w:tcW w:w="142" w:type="dxa"/>
            <w:tcBorders/>
          </w:tcPr>
          <w:p>
            <w:pPr>
              <w:pStyle w:val="Normal"/>
              <w:rPr/>
            </w:pPr>
            <w:r>
              <w:rPr/>
            </w:r>
          </w:p>
        </w:tc>
      </w:tr>
      <w:tr>
        <w:trPr/>
        <w:tc>
          <w:tcPr>
            <w:tcW w:w="3078" w:type="dxa"/>
            <w:gridSpan w:val="2"/>
            <w:tcBorders>
              <w:top w:val="single" w:sz="4" w:space="0" w:color="000000"/>
              <w:left w:val="single" w:sz="4" w:space="0" w:color="000000"/>
              <w:bottom w:val="single" w:sz="4" w:space="0" w:color="000000"/>
              <w:right w:val="single" w:sz="4" w:space="0" w:color="000000"/>
            </w:tcBorders>
          </w:tcPr>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 выдача разрешения на строительство объекта капитального строительства</w:t>
            </w:r>
          </w:p>
        </w:tc>
        <w:tc>
          <w:tcPr>
            <w:tcW w:w="338" w:type="dxa"/>
            <w:tcBorders>
              <w:top w:val="single" w:sz="4" w:space="0" w:color="000000"/>
              <w:left w:val="single" w:sz="4" w:space="0" w:color="000000"/>
              <w:bottom w:val="single" w:sz="4" w:space="0" w:color="000000"/>
            </w:tcBorders>
          </w:tcPr>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2781" w:type="dxa"/>
            <w:gridSpan w:val="8"/>
            <w:tcBorders>
              <w:top w:val="single" w:sz="4" w:space="0" w:color="000000"/>
              <w:bottom w:val="single" w:sz="4" w:space="0" w:color="000000"/>
              <w:right w:val="single" w:sz="4" w:space="0" w:color="000000"/>
            </w:tcBorders>
          </w:tcPr>
          <w:p>
            <w:pPr>
              <w:pStyle w:val="Style51"/>
              <w:ind w:firstLine="303" w:left="-303"/>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3.2.внесение изменений в разрешение на строительство объекта капитального строительства</w:t>
            </w:r>
          </w:p>
        </w:tc>
        <w:tc>
          <w:tcPr>
            <w:tcW w:w="994" w:type="dxa"/>
            <w:tcBorders>
              <w:top w:val="single" w:sz="4" w:space="0" w:color="000000"/>
              <w:left w:val="single" w:sz="4" w:space="0" w:color="000000"/>
              <w:bottom w:val="single" w:sz="4" w:space="0" w:color="000000"/>
            </w:tcBorders>
          </w:tcPr>
          <w:p>
            <w:pPr>
              <w:pStyle w:val="Style51"/>
              <w:ind w:hanging="0" w:right="-107"/>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w:t>
            </w:r>
          </w:p>
        </w:tc>
        <w:tc>
          <w:tcPr>
            <w:tcW w:w="2975" w:type="dxa"/>
            <w:gridSpan w:val="2"/>
            <w:tcBorders>
              <w:top w:val="single" w:sz="4" w:space="0" w:color="000000"/>
              <w:bottom w:val="single" w:sz="4" w:space="0" w:color="000000"/>
              <w:right w:val="single" w:sz="4" w:space="0" w:color="000000"/>
            </w:tcBorders>
          </w:tcPr>
          <w:p>
            <w:pPr>
              <w:pStyle w:val="Style51"/>
              <w:ind w:firstLine="142" w:left="-676"/>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trPr/>
        <w:tc>
          <w:tcPr>
            <w:tcW w:w="5149" w:type="dxa"/>
            <w:gridSpan w:val="6"/>
            <w:tcBorders>
              <w:top w:val="single" w:sz="4" w:space="0" w:color="000000"/>
              <w:righ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mc:AlternateContent>
                <mc:Choice Requires="wps">
                  <w:drawing>
                    <wp:anchor behindDoc="0" distT="1270" distB="635" distL="1270" distR="635" simplePos="0" locked="0" layoutInCell="1" allowOverlap="1" relativeHeight="6">
                      <wp:simplePos x="0" y="0"/>
                      <wp:positionH relativeFrom="column">
                        <wp:posOffset>690245</wp:posOffset>
                      </wp:positionH>
                      <wp:positionV relativeFrom="paragraph">
                        <wp:posOffset>19685</wp:posOffset>
                      </wp:positionV>
                      <wp:extent cx="90805" cy="390525"/>
                      <wp:effectExtent l="1270" t="1270" r="635" b="635"/>
                      <wp:wrapNone/>
                      <wp:docPr id="6" name="Фигура6"/>
                      <a:graphic xmlns:a="http://schemas.openxmlformats.org/drawingml/2006/main">
                        <a:graphicData uri="http://schemas.microsoft.com/office/word/2010/wordprocessingShape">
                          <wps:wsp>
                            <wps:cNvSpPr/>
                            <wps:spPr>
                              <a:xfrm>
                                <a:off x="0" y="0"/>
                                <a:ext cx="90720" cy="390600"/>
                              </a:xfrm>
                              <a:prstGeom prst="downArrow">
                                <a:avLst>
                                  <a:gd name="adj1" fmla="val 50000"/>
                                  <a:gd name="adj2" fmla="val 107639"/>
                                </a:avLst>
                              </a:prstGeom>
                              <a:solidFill>
                                <a:srgbClr val="000000"/>
                              </a:solidFill>
                              <a:ln w="0">
                                <a:solidFill>
                                  <a:srgbClr val="000000"/>
                                </a:solidFill>
                              </a:ln>
                            </wps:spPr>
                            <wps:style>
                              <a:lnRef idx="0"/>
                              <a:fillRef idx="0"/>
                              <a:effectRef idx="0"/>
                              <a:fontRef idx="minor"/>
                            </wps:style>
                            <wps:txbx>
                              <w:txbxContent>
                                <w:p>
                                  <w:pPr>
                                    <w:pStyle w:val="Style69"/>
                                    <w:rPr>
                                      <w:color w:val="000000"/>
                                    </w:rPr>
                                  </w:pPr>
                                  <w:r>
                                    <w:rPr>
                                      <w:color w:val="000000"/>
                                    </w:rPr>
                                  </w:r>
                                </w:p>
                              </w:txbxContent>
                            </wps:txbx>
                            <wps:bodyPr anchor="t">
                              <a:noAutofit/>
                            </wps:bodyPr>
                          </wps:wsp>
                        </a:graphicData>
                      </a:graphic>
                    </wp:anchor>
                  </w:drawing>
                </mc:Choice>
                <mc:Fallback>
                  <w:pict>
                    <v:shapetype id="_x0000_t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Фигура6" path="l-2147483631,-2147483635l-2147483631,0l-2147483629,0l-2147483629,-2147483635l-2147483622,-2147483635l-2147483632,-2147483623xe" fillcolor="black" stroked="t" o:allowincell="f" style="position:absolute;margin-left:54.35pt;margin-top:1.55pt;width:7.1pt;height:30.7pt;mso-wrap-style:none;v-text-anchor:middle" type="_x0000_t67">
                      <v:fill o:detectmouseclick="t" type="solid" color2="white"/>
                      <v:stroke color="black" joinstyle="round" endcap="flat"/>
                      <v:textbox>
                        <w:txbxContent>
                          <w:p>
                            <w:pPr>
                              <w:pStyle w:val="Style69"/>
                              <w:rPr>
                                <w:color w:val="000000"/>
                              </w:rPr>
                            </w:pPr>
                            <w:r>
                              <w:rPr>
                                <w:color w:val="000000"/>
                              </w:rPr>
                            </w:r>
                          </w:p>
                        </w:txbxContent>
                      </v:textbox>
                      <w10:wrap type="none"/>
                    </v:shape>
                  </w:pict>
                </mc:Fallback>
              </mc:AlternateContent>
              <mc:AlternateContent>
                <mc:Choice Requires="wps">
                  <w:drawing>
                    <wp:anchor behindDoc="0" distT="1270" distB="635" distL="1270" distR="635" simplePos="0" locked="0" layoutInCell="1" allowOverlap="1" relativeHeight="10">
                      <wp:simplePos x="0" y="0"/>
                      <wp:positionH relativeFrom="column">
                        <wp:posOffset>3166745</wp:posOffset>
                      </wp:positionH>
                      <wp:positionV relativeFrom="paragraph">
                        <wp:posOffset>19685</wp:posOffset>
                      </wp:positionV>
                      <wp:extent cx="90805" cy="390525"/>
                      <wp:effectExtent l="1270" t="1270" r="635" b="635"/>
                      <wp:wrapNone/>
                      <wp:docPr id="7" name="Фигура7"/>
                      <a:graphic xmlns:a="http://schemas.openxmlformats.org/drawingml/2006/main">
                        <a:graphicData uri="http://schemas.microsoft.com/office/word/2010/wordprocessingShape">
                          <wps:wsp>
                            <wps:cNvSpPr/>
                            <wps:spPr>
                              <a:xfrm>
                                <a:off x="0" y="0"/>
                                <a:ext cx="90720" cy="390600"/>
                              </a:xfrm>
                              <a:prstGeom prst="downArrow">
                                <a:avLst>
                                  <a:gd name="adj1" fmla="val 50000"/>
                                  <a:gd name="adj2" fmla="val 107639"/>
                                </a:avLst>
                              </a:prstGeom>
                              <a:solidFill>
                                <a:srgbClr val="000000"/>
                              </a:solidFill>
                              <a:ln w="0">
                                <a:solidFill>
                                  <a:srgbClr val="000000"/>
                                </a:solidFill>
                              </a:ln>
                            </wps:spPr>
                            <wps:style>
                              <a:lnRef idx="0"/>
                              <a:fillRef idx="0"/>
                              <a:effectRef idx="0"/>
                              <a:fontRef idx="minor"/>
                            </wps:style>
                            <wps:txbx>
                              <w:txbxContent>
                                <w:p>
                                  <w:pPr>
                                    <w:pStyle w:val="Style69"/>
                                    <w:rPr>
                                      <w:color w:val="000000"/>
                                    </w:rPr>
                                  </w:pPr>
                                  <w:r>
                                    <w:rPr>
                                      <w:color w:val="000000"/>
                                    </w:rPr>
                                  </w:r>
                                </w:p>
                              </w:txbxContent>
                            </wps:txbx>
                            <wps:bodyPr anchor="t">
                              <a:noAutofit/>
                            </wps:bodyPr>
                          </wps:wsp>
                        </a:graphicData>
                      </a:graphic>
                    </wp:anchor>
                  </w:drawing>
                </mc:Choice>
                <mc:Fallback>
                  <w:pict>
                    <v:shape id="shape_0" ID="Фигура7" path="l-2147483631,-2147483635l-2147483631,0l-2147483629,0l-2147483629,-2147483635l-2147483622,-2147483635l-2147483632,-2147483623xe" fillcolor="black" stroked="t" o:allowincell="f" style="position:absolute;margin-left:249.35pt;margin-top:1.55pt;width:7.1pt;height:30.7pt;mso-wrap-style:none;v-text-anchor:middle" type="_x0000_t67">
                      <v:fill o:detectmouseclick="t" type="solid" color2="white"/>
                      <v:stroke color="black" joinstyle="round" endcap="flat"/>
                      <v:textbox>
                        <w:txbxContent>
                          <w:p>
                            <w:pPr>
                              <w:pStyle w:val="Style69"/>
                              <w:rPr>
                                <w:color w:val="000000"/>
                              </w:rPr>
                            </w:pPr>
                            <w:r>
                              <w:rPr>
                                <w:color w:val="000000"/>
                              </w:rPr>
                            </w:r>
                          </w:p>
                        </w:txbxContent>
                      </v:textbox>
                      <w10:wrap type="none"/>
                    </v:shape>
                  </w:pict>
                </mc:Fallback>
              </mc:AlternateContent>
            </w:r>
          </w:p>
        </w:tc>
        <w:tc>
          <w:tcPr>
            <w:tcW w:w="4875" w:type="dxa"/>
            <w:gridSpan w:val="7"/>
            <w:tcBorders>
              <w:top w:val="single" w:sz="4" w:space="0" w:color="000000"/>
              <w:lef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mc:AlternateContent>
                <mc:Choice Requires="wps">
                  <w:drawing>
                    <wp:anchor behindDoc="0" distT="1270" distB="635" distL="1270" distR="635" simplePos="0" locked="0" layoutInCell="1" allowOverlap="1" relativeHeight="8">
                      <wp:simplePos x="0" y="0"/>
                      <wp:positionH relativeFrom="column">
                        <wp:posOffset>1963420</wp:posOffset>
                      </wp:positionH>
                      <wp:positionV relativeFrom="paragraph">
                        <wp:posOffset>19685</wp:posOffset>
                      </wp:positionV>
                      <wp:extent cx="90805" cy="390525"/>
                      <wp:effectExtent l="1270" t="1270" r="635" b="635"/>
                      <wp:wrapNone/>
                      <wp:docPr id="8" name="Фигура8"/>
                      <a:graphic xmlns:a="http://schemas.openxmlformats.org/drawingml/2006/main">
                        <a:graphicData uri="http://schemas.microsoft.com/office/word/2010/wordprocessingShape">
                          <wps:wsp>
                            <wps:cNvSpPr/>
                            <wps:spPr>
                              <a:xfrm>
                                <a:off x="0" y="0"/>
                                <a:ext cx="90720" cy="390600"/>
                              </a:xfrm>
                              <a:prstGeom prst="downArrow">
                                <a:avLst>
                                  <a:gd name="adj1" fmla="val 50000"/>
                                  <a:gd name="adj2" fmla="val 107639"/>
                                </a:avLst>
                              </a:prstGeom>
                              <a:solidFill>
                                <a:srgbClr val="000000"/>
                              </a:solidFill>
                              <a:ln w="0">
                                <a:solidFill>
                                  <a:srgbClr val="000000"/>
                                </a:solidFill>
                              </a:ln>
                            </wps:spPr>
                            <wps:style>
                              <a:lnRef idx="0"/>
                              <a:fillRef idx="0"/>
                              <a:effectRef idx="0"/>
                              <a:fontRef idx="minor"/>
                            </wps:style>
                            <wps:txbx>
                              <w:txbxContent>
                                <w:p>
                                  <w:pPr>
                                    <w:pStyle w:val="Style69"/>
                                    <w:rPr>
                                      <w:color w:val="000000"/>
                                    </w:rPr>
                                  </w:pPr>
                                  <w:r>
                                    <w:rPr>
                                      <w:color w:val="000000"/>
                                    </w:rPr>
                                  </w:r>
                                </w:p>
                              </w:txbxContent>
                            </wps:txbx>
                            <wps:bodyPr anchor="t">
                              <a:noAutofit/>
                            </wps:bodyPr>
                          </wps:wsp>
                        </a:graphicData>
                      </a:graphic>
                    </wp:anchor>
                  </w:drawing>
                </mc:Choice>
                <mc:Fallback>
                  <w:pict>
                    <v:shape id="shape_0" ID="Фигура8" path="l-2147483631,-2147483635l-2147483631,0l-2147483629,0l-2147483629,-2147483635l-2147483622,-2147483635l-2147483632,-2147483623xe" fillcolor="black" stroked="t" o:allowincell="f" style="position:absolute;margin-left:154.6pt;margin-top:1.55pt;width:7.1pt;height:30.7pt;mso-wrap-style:none;v-text-anchor:middle" type="_x0000_t67">
                      <v:fill o:detectmouseclick="t" type="solid" color2="white"/>
                      <v:stroke color="black" joinstyle="round" endcap="flat"/>
                      <v:textbox>
                        <w:txbxContent>
                          <w:p>
                            <w:pPr>
                              <w:pStyle w:val="Style69"/>
                              <w:rPr>
                                <w:color w:val="000000"/>
                              </w:rPr>
                            </w:pPr>
                            <w:r>
                              <w:rPr>
                                <w:color w:val="000000"/>
                              </w:rPr>
                            </w:r>
                          </w:p>
                        </w:txbxContent>
                      </v:textbox>
                      <w10:wrap type="none"/>
                    </v:shape>
                  </w:pict>
                </mc:Fallback>
              </mc:AlternateContent>
            </w:r>
          </w:p>
        </w:tc>
        <w:tc>
          <w:tcPr>
            <w:tcW w:w="142" w:type="dxa"/>
            <w:tcBorders/>
          </w:tcPr>
          <w:p>
            <w:pPr>
              <w:pStyle w:val="Normal"/>
              <w:rPr/>
            </w:pPr>
            <w:r>
              <w:rPr/>
            </w:r>
          </w:p>
        </w:tc>
      </w:tr>
      <w:tr>
        <w:trPr/>
        <w:tc>
          <w:tcPr>
            <w:tcW w:w="4868" w:type="dxa"/>
            <w:gridSpan w:val="4"/>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620" w:type="dxa"/>
            <w:gridSpan w:val="4"/>
            <w:tcBorders/>
          </w:tcPr>
          <w:p>
            <w:pPr>
              <w:pStyle w:val="Style52"/>
              <w:rPr>
                <w:rFonts w:ascii="Times New Roman" w:hAnsi="Times New Roman" w:cs="Times New Roman"/>
                <w:color w:themeColor="text1" w:val="000000"/>
                <w:sz w:val="28"/>
                <w:szCs w:val="28"/>
              </w:rPr>
            </w:pPr>
            <w:r>
              <w:rPr/>
            </w:r>
          </w:p>
        </w:tc>
        <w:tc>
          <w:tcPr>
            <w:tcW w:w="4536" w:type="dxa"/>
            <w:gridSpan w:val="5"/>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142" w:type="dxa"/>
            <w:tcBorders/>
          </w:tcPr>
          <w:p>
            <w:pPr>
              <w:pStyle w:val="Normal"/>
              <w:rPr/>
            </w:pPr>
            <w:r>
              <w:rPr/>
            </w:r>
          </w:p>
        </w:tc>
      </w:tr>
      <w:tr>
        <w:trPr>
          <w:trHeight w:val="1100" w:hRule="atLeast"/>
        </w:trPr>
        <w:tc>
          <w:tcPr>
            <w:tcW w:w="2474" w:type="dxa"/>
            <w:tcBorders>
              <w:top w:val="single" w:sz="4" w:space="0" w:color="000000"/>
              <w:left w:val="single" w:sz="4" w:space="0" w:color="000000"/>
              <w:bottom w:val="single" w:sz="4" w:space="0" w:color="000000"/>
              <w:right w:val="single" w:sz="4" w:space="0" w:color="000000"/>
            </w:tcBorders>
          </w:tcPr>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3.1.1.отказ в выдачи разрешения на строительство объекта капитального строительства</w:t>
            </w:r>
          </w:p>
        </w:tc>
        <w:tc>
          <w:tcPr>
            <w:tcW w:w="3465" w:type="dxa"/>
            <w:gridSpan w:val="9"/>
            <w:tcBorders>
              <w:top w:val="single" w:sz="4" w:space="0" w:color="000000"/>
              <w:left w:val="single" w:sz="4" w:space="0" w:color="000000"/>
              <w:bottom w:val="single" w:sz="4" w:space="0" w:color="000000"/>
            </w:tcBorders>
          </w:tcPr>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3.2.1.отказ во внесение изменений в разрешение на строительство объекта капитального строительства</w:t>
            </w:r>
          </w:p>
        </w:tc>
        <w:tc>
          <w:tcPr>
            <w:tcW w:w="4085" w:type="dxa"/>
            <w:gridSpan w:val="3"/>
            <w:tcBorders>
              <w:top w:val="single" w:sz="4" w:space="0" w:color="000000"/>
              <w:left w:val="single" w:sz="4" w:space="0" w:color="000000"/>
              <w:bottom w:val="single" w:sz="4" w:space="0" w:color="000000"/>
              <w:right w:val="single" w:sz="4" w:space="0" w:color="000000"/>
            </w:tcBorders>
          </w:tcPr>
          <w:p>
            <w:pPr>
              <w:pStyle w:val="Style5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br/>
              <w:t>3.3.1.отказ во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142" w:type="dxa"/>
            <w:tcBorders/>
          </w:tcPr>
          <w:p>
            <w:pPr>
              <w:pStyle w:val="Normal"/>
              <w:rPr/>
            </w:pPr>
            <w:r>
              <w:rPr/>
            </w:r>
          </w:p>
        </w:tc>
      </w:tr>
      <w:tr>
        <w:trPr/>
        <w:tc>
          <w:tcPr>
            <w:tcW w:w="5149" w:type="dxa"/>
            <w:gridSpan w:val="6"/>
            <w:tcBorders>
              <w:top w:val="single" w:sz="4" w:space="0" w:color="000000"/>
              <w:righ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4875" w:type="dxa"/>
            <w:gridSpan w:val="7"/>
            <w:tcBorders>
              <w:top w:val="single" w:sz="4" w:space="0" w:color="000000"/>
              <w:left w:val="single" w:sz="4" w:space="0" w:color="000000"/>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142" w:type="dxa"/>
            <w:tcBorders/>
          </w:tcPr>
          <w:p>
            <w:pPr>
              <w:pStyle w:val="Normal"/>
              <w:rPr/>
            </w:pPr>
            <w:r>
              <w:rPr/>
            </w:r>
          </w:p>
        </w:tc>
      </w:tr>
      <w:tr>
        <w:trPr/>
        <w:tc>
          <w:tcPr>
            <w:tcW w:w="4868" w:type="dxa"/>
            <w:gridSpan w:val="4"/>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620" w:type="dxa"/>
            <w:gridSpan w:val="4"/>
            <w:tcBorders/>
          </w:tcPr>
          <w:p>
            <w:pPr>
              <w:pStyle w:val="Style52"/>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4536" w:type="dxa"/>
            <w:gridSpan w:val="5"/>
            <w:tcBorders/>
          </w:tcPr>
          <w:p>
            <w:pPr>
              <w:pStyle w:val="Style51"/>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tc>
        <w:tc>
          <w:tcPr>
            <w:tcW w:w="142" w:type="dxa"/>
            <w:tcBorders/>
          </w:tcPr>
          <w:p>
            <w:pPr>
              <w:pStyle w:val="Normal"/>
              <w:rPr/>
            </w:pPr>
            <w:r>
              <w:rPr/>
            </w:r>
          </w:p>
        </w:tc>
      </w:tr>
    </w:tbl>
    <w:p>
      <w:pPr>
        <w:pStyle w:val="Normal"/>
        <w:rPr/>
      </w:pPr>
      <w:r>
        <w:rPr/>
      </w:r>
    </w:p>
    <w:sectPr>
      <w:type w:val="nextPage"/>
      <w:pgSz w:w="11906" w:h="16838"/>
      <w:pgMar w:left="1418"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Times New Roman">
    <w:charset w:val="01"/>
    <w:family w:val="roman"/>
    <w:pitch w:val="variable"/>
  </w:font>
  <w:font w:name="Verdana">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lineRule="auto" w:line="240" w:before="0" w:after="0"/>
      <w:ind w:firstLine="720"/>
      <w:jc w:val="both"/>
    </w:pPr>
    <w:rPr>
      <w:rFonts w:ascii="Arial" w:hAnsi="Arial" w:eastAsia="Times New Roman" w:cs="Arial"/>
      <w:color w:val="auto"/>
      <w:kern w:val="0"/>
      <w:sz w:val="24"/>
      <w:szCs w:val="24"/>
      <w:lang w:val="ru-RU" w:eastAsia="ru-RU" w:bidi="ar-SA"/>
    </w:rPr>
  </w:style>
  <w:style w:type="paragraph" w:styleId="Heading1">
    <w:name w:val="Heading 1"/>
    <w:basedOn w:val="Normal"/>
    <w:uiPriority w:val="99"/>
    <w:qFormat/>
    <w:pPr>
      <w:spacing w:before="108" w:after="108"/>
      <w:ind w:hanging="0"/>
      <w:jc w:val="center"/>
      <w:outlineLvl w:val="0"/>
    </w:pPr>
    <w:rPr>
      <w:b/>
      <w:bCs/>
      <w:color w:val="26282F"/>
    </w:rPr>
  </w:style>
  <w:style w:type="paragraph" w:styleId="Heading2">
    <w:name w:val="Heading 2"/>
    <w:basedOn w:val="Heading1"/>
    <w:uiPriority w:val="99"/>
    <w:qFormat/>
    <w:pPr>
      <w:outlineLvl w:val="1"/>
    </w:pPr>
    <w:rPr/>
  </w:style>
  <w:style w:type="paragraph" w:styleId="Heading3">
    <w:name w:val="Heading 3"/>
    <w:basedOn w:val="Heading2"/>
    <w:uiPriority w:val="99"/>
    <w:qFormat/>
    <w:pPr>
      <w:outlineLvl w:val="2"/>
    </w:pPr>
    <w:rPr>
      <w:rFonts w:eastAsia="Arial" w:eastAsiaTheme="minorEastAsia"/>
    </w:rPr>
  </w:style>
  <w:style w:type="paragraph" w:styleId="Heading4">
    <w:name w:val="Heading 4"/>
    <w:basedOn w:val="Heading3"/>
    <w:uiPriority w:val="99"/>
    <w:qFormat/>
    <w:pPr>
      <w:outlineLvl w:val="3"/>
    </w:pPr>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FootnoteReference">
    <w:name w:val="Footnote Referenc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uiPriority w:val="99"/>
    <w:qFormat/>
    <w:rPr>
      <w:sz w:val="20"/>
    </w:rPr>
  </w:style>
  <w:style w:type="character" w:styleId="EndnoteReference">
    <w:name w:val="Endnote Reference"/>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Pr>
      <w:rFonts w:ascii="Arial" w:hAnsi="Arial" w:eastAsia="Times New Roman" w:cs="Arial"/>
      <w:b/>
      <w:bCs/>
      <w:color w:val="26282F"/>
      <w:sz w:val="24"/>
      <w:szCs w:val="24"/>
      <w:lang w:eastAsia="ru-RU"/>
    </w:rPr>
  </w:style>
  <w:style w:type="character" w:styleId="2" w:customStyle="1">
    <w:name w:val="Заголовок 2 Знак"/>
    <w:basedOn w:val="DefaultParagraphFont"/>
    <w:uiPriority w:val="9"/>
    <w:qFormat/>
    <w:rPr>
      <w:rFonts w:ascii="Arial" w:hAnsi="Arial" w:eastAsia="Times New Roman" w:cs="Arial"/>
      <w:b/>
      <w:bCs/>
      <w:color w:val="26282F"/>
      <w:sz w:val="24"/>
      <w:szCs w:val="24"/>
      <w:lang w:eastAsia="ru-RU"/>
    </w:rPr>
  </w:style>
  <w:style w:type="character" w:styleId="InternetLink">
    <w:name w:val="Internet Link"/>
    <w:uiPriority w:val="99"/>
    <w:qFormat/>
    <w:rPr>
      <w:rFonts w:cs="Times New Roman"/>
      <w:color w:val="0000FF"/>
      <w:u w:val="single"/>
    </w:rPr>
  </w:style>
  <w:style w:type="character" w:styleId="blk" w:customStyle="1">
    <w:name w:val="blk"/>
    <w:qFormat/>
    <w:rPr/>
  </w:style>
  <w:style w:type="character" w:styleId="Style5" w:customStyle="1">
    <w:name w:val="Текст выноски Знак"/>
    <w:basedOn w:val="DefaultParagraphFont"/>
    <w:uiPriority w:val="99"/>
    <w:qFormat/>
    <w:rPr>
      <w:rFonts w:ascii="Segoe UI" w:hAnsi="Segoe UI" w:eastAsia="Times New Roman" w:cs="Segoe UI"/>
      <w:sz w:val="18"/>
      <w:szCs w:val="18"/>
      <w:lang w:eastAsia="ru-RU"/>
    </w:rPr>
  </w:style>
  <w:style w:type="character" w:styleId="3" w:customStyle="1">
    <w:name w:val="Заголовок 3 Знак"/>
    <w:basedOn w:val="DefaultParagraphFont"/>
    <w:uiPriority w:val="99"/>
    <w:qFormat/>
    <w:rPr>
      <w:rFonts w:ascii="Arial" w:hAnsi="Arial" w:eastAsia="Arial" w:cs="Arial" w:eastAsiaTheme="minorEastAsia"/>
      <w:b/>
      <w:bCs/>
      <w:color w:val="26282F"/>
      <w:sz w:val="24"/>
      <w:szCs w:val="24"/>
      <w:lang w:eastAsia="ru-RU"/>
    </w:rPr>
  </w:style>
  <w:style w:type="character" w:styleId="4" w:customStyle="1">
    <w:name w:val="Заголовок 4 Знак"/>
    <w:basedOn w:val="DefaultParagraphFont"/>
    <w:uiPriority w:val="99"/>
    <w:qFormat/>
    <w:rPr>
      <w:rFonts w:ascii="Arial" w:hAnsi="Arial" w:eastAsia="Arial" w:cs="Arial" w:eastAsiaTheme="minorEastAsia"/>
      <w:b/>
      <w:bCs/>
      <w:color w:val="26282F"/>
      <w:sz w:val="24"/>
      <w:szCs w:val="24"/>
      <w:lang w:eastAsia="ru-RU"/>
    </w:rPr>
  </w:style>
  <w:style w:type="character" w:styleId="Style6" w:customStyle="1">
    <w:name w:val="Цветовое выделение"/>
    <w:uiPriority w:val="99"/>
    <w:qFormat/>
    <w:rPr>
      <w:b/>
      <w:color w:val="26282F"/>
    </w:rPr>
  </w:style>
  <w:style w:type="character" w:styleId="Style7" w:customStyle="1">
    <w:name w:val="Гипертекстовая ссылка"/>
    <w:basedOn w:val="Style6"/>
    <w:uiPriority w:val="99"/>
    <w:qFormat/>
    <w:rPr>
      <w:rFonts w:cs="Times New Roman"/>
      <w:color w:val="106BBE"/>
    </w:rPr>
  </w:style>
  <w:style w:type="character" w:styleId="Style8" w:customStyle="1">
    <w:name w:val="Активная гипертекстовая ссылка"/>
    <w:basedOn w:val="Style7"/>
    <w:uiPriority w:val="99"/>
    <w:qFormat/>
    <w:rPr>
      <w:u w:val="single"/>
    </w:rPr>
  </w:style>
  <w:style w:type="character" w:styleId="Style9" w:customStyle="1">
    <w:name w:val="Выделение для Базового Поиска"/>
    <w:basedOn w:val="Style6"/>
    <w:uiPriority w:val="99"/>
    <w:qFormat/>
    <w:rPr>
      <w:rFonts w:cs="Times New Roman"/>
      <w:bCs/>
      <w:color w:val="0058A9"/>
    </w:rPr>
  </w:style>
  <w:style w:type="character" w:styleId="Style10" w:customStyle="1">
    <w:name w:val="Выделение для Базового Поиска (курсив)"/>
    <w:basedOn w:val="Style9"/>
    <w:uiPriority w:val="99"/>
    <w:qFormat/>
    <w:rPr>
      <w:i/>
      <w:iCs/>
    </w:rPr>
  </w:style>
  <w:style w:type="character" w:styleId="Style11" w:customStyle="1">
    <w:name w:val="Заголовок своего сообщения"/>
    <w:basedOn w:val="Style6"/>
    <w:uiPriority w:val="99"/>
    <w:qFormat/>
    <w:rPr>
      <w:rFonts w:cs="Times New Roman"/>
      <w:bCs/>
    </w:rPr>
  </w:style>
  <w:style w:type="character" w:styleId="Style12" w:customStyle="1">
    <w:name w:val="Заголовок чужого сообщения"/>
    <w:basedOn w:val="Style6"/>
    <w:uiPriority w:val="99"/>
    <w:qFormat/>
    <w:rPr>
      <w:rFonts w:cs="Times New Roman"/>
      <w:bCs/>
      <w:color w:val="FF0000"/>
    </w:rPr>
  </w:style>
  <w:style w:type="character" w:styleId="Style13" w:customStyle="1">
    <w:name w:val="Найденные слова"/>
    <w:basedOn w:val="Style6"/>
    <w:uiPriority w:val="99"/>
    <w:qFormat/>
    <w:rPr>
      <w:rFonts w:cs="Times New Roman"/>
      <w:shd w:fill="FFF580" w:val="clear"/>
    </w:rPr>
  </w:style>
  <w:style w:type="character" w:styleId="Style14" w:customStyle="1">
    <w:name w:val="Не вступил в силу"/>
    <w:basedOn w:val="Style6"/>
    <w:uiPriority w:val="99"/>
    <w:qFormat/>
    <w:rPr>
      <w:rFonts w:cs="Times New Roman"/>
      <w:color w:val="000000"/>
      <w:shd w:fill="D8EDE8" w:val="clear"/>
    </w:rPr>
  </w:style>
  <w:style w:type="character" w:styleId="Style15" w:customStyle="1">
    <w:name w:val="Опечатки"/>
    <w:uiPriority w:val="99"/>
    <w:qFormat/>
    <w:rPr>
      <w:color w:val="FF0000"/>
    </w:rPr>
  </w:style>
  <w:style w:type="character" w:styleId="Style16" w:customStyle="1">
    <w:name w:val="Продолжение ссылки"/>
    <w:basedOn w:val="Style7"/>
    <w:uiPriority w:val="99"/>
    <w:qFormat/>
    <w:rPr/>
  </w:style>
  <w:style w:type="character" w:styleId="Style17" w:customStyle="1">
    <w:name w:val="Сравнение редакций"/>
    <w:basedOn w:val="Style6"/>
    <w:uiPriority w:val="99"/>
    <w:qFormat/>
    <w:rPr>
      <w:rFonts w:cs="Times New Roman"/>
    </w:rPr>
  </w:style>
  <w:style w:type="character" w:styleId="Style18" w:customStyle="1">
    <w:name w:val="Сравнение редакций. Добавленный фрагмент"/>
    <w:uiPriority w:val="99"/>
    <w:qFormat/>
    <w:rPr>
      <w:color w:val="000000"/>
      <w:shd w:fill="C1D7FF" w:val="clear"/>
    </w:rPr>
  </w:style>
  <w:style w:type="character" w:styleId="Style19" w:customStyle="1">
    <w:name w:val="Сравнение редакций. Удаленный фрагмент"/>
    <w:uiPriority w:val="99"/>
    <w:qFormat/>
    <w:rPr>
      <w:color w:val="000000"/>
      <w:shd w:fill="C4C413" w:val="clear"/>
    </w:rPr>
  </w:style>
  <w:style w:type="character" w:styleId="Style20" w:customStyle="1">
    <w:name w:val="Ссылка на утративший силу документ"/>
    <w:basedOn w:val="Style7"/>
    <w:uiPriority w:val="99"/>
    <w:qFormat/>
    <w:rPr>
      <w:color w:val="749232"/>
    </w:rPr>
  </w:style>
  <w:style w:type="character" w:styleId="Style21" w:customStyle="1">
    <w:name w:val="Утратил силу"/>
    <w:basedOn w:val="Style6"/>
    <w:uiPriority w:val="99"/>
    <w:qFormat/>
    <w:rPr>
      <w:rFonts w:cs="Times New Roman"/>
      <w:strike/>
      <w:color w:val="666600"/>
    </w:rPr>
  </w:style>
  <w:style w:type="character" w:styleId="Style22" w:customStyle="1">
    <w:name w:val="Название Знак"/>
    <w:basedOn w:val="DefaultParagraphFont"/>
    <w:uiPriority w:val="10"/>
    <w:qFormat/>
    <w:rPr>
      <w:rFonts w:ascii="Times New Roman" w:hAnsi="Times New Roman" w:eastAsia="Arial" w:cs="Times New Roman" w:eastAsiaTheme="minorEastAsia"/>
      <w:b/>
      <w:sz w:val="28"/>
      <w:szCs w:val="20"/>
      <w:lang w:eastAsia="ru-RU"/>
    </w:rPr>
  </w:style>
  <w:style w:type="character" w:styleId="apple-converted-space" w:customStyle="1">
    <w:name w:val="apple-converted-space"/>
    <w:basedOn w:val="DefaultParagraphFont"/>
    <w:qFormat/>
    <w:rPr>
      <w:rFonts w:cs="Times New Roman"/>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23" w:customStyle="1">
    <w:name w:val="Заголовок"/>
    <w:basedOn w:val="Normal"/>
    <w:next w:val="BodyText"/>
    <w:uiPriority w:val="99"/>
    <w:qFormat/>
    <w:pPr/>
    <w:rPr>
      <w:b/>
      <w:bCs/>
      <w:color w:val="0058A9"/>
      <w:shd w:fill="EBE9ED" w:val="clear"/>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Style24">
    <w:name w:val="Указатель"/>
    <w:basedOn w:val="Normal"/>
    <w:qFormat/>
    <w:pPr>
      <w:suppressLineNumbers/>
    </w:pPr>
    <w:rPr/>
  </w:style>
  <w:style w:type="paragraph" w:styleId="NoSpacing">
    <w:name w:val="No Spacing"/>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HeaderandFooter">
    <w:name w:val="Header and Footer"/>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23"/>
    <w:pPr/>
    <w:rPr/>
  </w:style>
  <w:style w:type="paragraph" w:styleId="TOCHeading">
    <w:name w:val="TOC Heading"/>
    <w:uiPriority w:val="39"/>
    <w:unhideWhenUsed/>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ConsNormal" w:customStyle="1">
    <w:name w:val="ConsNormal"/>
    <w:qFormat/>
    <w:pPr>
      <w:widowControl w:val="fals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NormalWeb">
    <w:name w:val="Normal (Web)"/>
    <w:basedOn w:val="Normal"/>
    <w:uiPriority w:val="99"/>
    <w:qFormat/>
    <w:pPr>
      <w:widowControl/>
      <w:spacing w:beforeAutospacing="1" w:afterAutospacing="1"/>
      <w:ind w:hanging="0"/>
      <w:jc w:val="left"/>
    </w:pPr>
    <w:rPr>
      <w:rFonts w:ascii="Times New Roman" w:hAnsi="Times New Roman" w:cs="Times New Roman"/>
    </w:rPr>
  </w:style>
  <w:style w:type="paragraph" w:styleId="ng-scope" w:customStyle="1">
    <w:name w:val="ng-scope"/>
    <w:basedOn w:val="Normal"/>
    <w:qFormat/>
    <w:pPr>
      <w:widowControl/>
      <w:spacing w:beforeAutospacing="1" w:afterAutospacing="1"/>
      <w:ind w:hanging="0"/>
      <w:jc w:val="left"/>
    </w:pPr>
    <w:rPr>
      <w:rFonts w:ascii="Times New Roman" w:hAnsi="Times New Roman" w:cs="Times New Roman"/>
    </w:rPr>
  </w:style>
  <w:style w:type="paragraph" w:styleId="ListParagraph">
    <w:name w:val="List Paragraph"/>
    <w:basedOn w:val="Normal"/>
    <w:uiPriority w:val="34"/>
    <w:qFormat/>
    <w:pPr>
      <w:spacing w:before="0" w:after="0"/>
      <w:ind w:left="720"/>
      <w:contextualSpacing/>
    </w:pPr>
    <w:rPr/>
  </w:style>
  <w:style w:type="paragraph" w:styleId="BalloonText">
    <w:name w:val="Balloon Text"/>
    <w:basedOn w:val="Normal"/>
    <w:uiPriority w:val="99"/>
    <w:unhideWhenUsed/>
    <w:qFormat/>
    <w:pPr/>
    <w:rPr>
      <w:rFonts w:ascii="Segoe UI" w:hAnsi="Segoe UI" w:cs="Segoe UI"/>
      <w:sz w:val="18"/>
      <w:szCs w:val="18"/>
    </w:rPr>
  </w:style>
  <w:style w:type="paragraph" w:styleId="Style25" w:customStyle="1">
    <w:name w:val="Внимание"/>
    <w:basedOn w:val="Normal"/>
    <w:uiPriority w:val="99"/>
    <w:qFormat/>
    <w:pPr>
      <w:spacing w:before="240" w:after="240"/>
      <w:ind w:firstLine="300" w:left="420" w:right="420"/>
    </w:pPr>
    <w:rPr>
      <w:rFonts w:eastAsia="Arial" w:eastAsiaTheme="minorEastAsia"/>
      <w:shd w:fill="F5F3DA" w:val="clear"/>
    </w:rPr>
  </w:style>
  <w:style w:type="paragraph" w:styleId="Style26" w:customStyle="1">
    <w:name w:val="Внимание: криминал!!"/>
    <w:basedOn w:val="Style25"/>
    <w:uiPriority w:val="99"/>
    <w:qFormat/>
    <w:pPr/>
    <w:rPr/>
  </w:style>
  <w:style w:type="paragraph" w:styleId="Style27" w:customStyle="1">
    <w:name w:val="Внимание: недобросовестность!"/>
    <w:basedOn w:val="Style25"/>
    <w:uiPriority w:val="99"/>
    <w:qFormat/>
    <w:pPr/>
    <w:rPr/>
  </w:style>
  <w:style w:type="paragraph" w:styleId="Style28" w:customStyle="1">
    <w:name w:val="Дочерний элемент списка"/>
    <w:basedOn w:val="Normal"/>
    <w:uiPriority w:val="99"/>
    <w:qFormat/>
    <w:pPr>
      <w:ind w:hanging="0" w:left="240" w:right="300"/>
    </w:pPr>
    <w:rPr>
      <w:rFonts w:eastAsia="Arial" w:eastAsiaTheme="minorEastAsia"/>
      <w:color w:val="868381"/>
      <w:sz w:val="22"/>
      <w:szCs w:val="22"/>
    </w:rPr>
  </w:style>
  <w:style w:type="paragraph" w:styleId="Style29" w:customStyle="1">
    <w:name w:val="Основное меню (преемственное)"/>
    <w:basedOn w:val="Normal"/>
    <w:uiPriority w:val="99"/>
    <w:qFormat/>
    <w:pPr/>
    <w:rPr>
      <w:rFonts w:ascii="Verdana" w:hAnsi="Verdana" w:eastAsia="Arial" w:cs="Verdana" w:eastAsiaTheme="minorEastAsia"/>
    </w:rPr>
  </w:style>
  <w:style w:type="paragraph" w:styleId="Style30" w:customStyle="1">
    <w:name w:val="Заголовок группы контролов"/>
    <w:basedOn w:val="Normal"/>
    <w:uiPriority w:val="99"/>
    <w:qFormat/>
    <w:pPr/>
    <w:rPr>
      <w:rFonts w:eastAsia="Arial" w:eastAsiaTheme="minorEastAsia"/>
      <w:b/>
      <w:bCs/>
      <w:color w:val="000000"/>
    </w:rPr>
  </w:style>
  <w:style w:type="paragraph" w:styleId="Style31" w:customStyle="1">
    <w:name w:val="Заголовок для информации об изменениях"/>
    <w:basedOn w:val="Heading1"/>
    <w:uiPriority w:val="99"/>
    <w:qFormat/>
    <w:pPr>
      <w:spacing w:before="0" w:after="108"/>
      <w:outlineLvl w:val="9"/>
    </w:pPr>
    <w:rPr>
      <w:rFonts w:eastAsia="Arial" w:eastAsiaTheme="minorEastAsia"/>
      <w:b w:val="false"/>
      <w:bCs w:val="false"/>
      <w:shd w:fill="FFFFFF" w:val="clear"/>
    </w:rPr>
  </w:style>
  <w:style w:type="paragraph" w:styleId="Style32" w:customStyle="1">
    <w:name w:val="Заголовок распахивающейся части диалога"/>
    <w:basedOn w:val="Normal"/>
    <w:uiPriority w:val="99"/>
    <w:qFormat/>
    <w:pPr/>
    <w:rPr>
      <w:rFonts w:eastAsia="Arial" w:eastAsiaTheme="minorEastAsia"/>
      <w:i/>
      <w:iCs/>
      <w:color w:val="000080"/>
      <w:sz w:val="18"/>
      <w:szCs w:val="18"/>
    </w:rPr>
  </w:style>
  <w:style w:type="paragraph" w:styleId="Style33" w:customStyle="1">
    <w:name w:val="Заголовок статьи"/>
    <w:basedOn w:val="Normal"/>
    <w:uiPriority w:val="99"/>
    <w:qFormat/>
    <w:pPr>
      <w:ind w:hanging="892" w:left="1612"/>
    </w:pPr>
    <w:rPr>
      <w:rFonts w:eastAsia="Arial" w:eastAsiaTheme="minorEastAsia"/>
    </w:rPr>
  </w:style>
  <w:style w:type="paragraph" w:styleId="Style34" w:customStyle="1">
    <w:name w:val="Заголовок ЭР (левое окно)"/>
    <w:basedOn w:val="Normal"/>
    <w:uiPriority w:val="99"/>
    <w:qFormat/>
    <w:pPr>
      <w:spacing w:before="300" w:after="250"/>
      <w:ind w:hanging="0"/>
      <w:jc w:val="center"/>
    </w:pPr>
    <w:rPr>
      <w:rFonts w:eastAsia="Arial" w:eastAsiaTheme="minorEastAsia"/>
      <w:b/>
      <w:bCs/>
      <w:color w:val="26282F"/>
      <w:sz w:val="28"/>
      <w:szCs w:val="28"/>
    </w:rPr>
  </w:style>
  <w:style w:type="paragraph" w:styleId="Style35" w:customStyle="1">
    <w:name w:val="Заголовок ЭР (правое окно)"/>
    <w:basedOn w:val="Style34"/>
    <w:uiPriority w:val="99"/>
    <w:qFormat/>
    <w:pPr>
      <w:spacing w:before="300" w:after="0"/>
      <w:jc w:val="left"/>
    </w:pPr>
    <w:rPr/>
  </w:style>
  <w:style w:type="paragraph" w:styleId="Style36" w:customStyle="1">
    <w:name w:val="Интерактивный заголовок"/>
    <w:basedOn w:val="Style23"/>
    <w:uiPriority w:val="99"/>
    <w:qFormat/>
    <w:pPr/>
    <w:rPr>
      <w:u w:val="single"/>
    </w:rPr>
  </w:style>
  <w:style w:type="paragraph" w:styleId="Style37" w:customStyle="1">
    <w:name w:val="Текст информации об изменениях"/>
    <w:basedOn w:val="Normal"/>
    <w:uiPriority w:val="99"/>
    <w:qFormat/>
    <w:pPr/>
    <w:rPr>
      <w:rFonts w:eastAsia="Arial" w:eastAsiaTheme="minorEastAsia"/>
      <w:color w:val="353842"/>
      <w:sz w:val="20"/>
      <w:szCs w:val="20"/>
    </w:rPr>
  </w:style>
  <w:style w:type="paragraph" w:styleId="Style38" w:customStyle="1">
    <w:name w:val="Информация об изменениях"/>
    <w:basedOn w:val="Style37"/>
    <w:uiPriority w:val="99"/>
    <w:qFormat/>
    <w:pPr>
      <w:spacing w:before="180" w:after="0"/>
      <w:ind w:hanging="0" w:left="360" w:right="360"/>
    </w:pPr>
    <w:rPr>
      <w:shd w:fill="EAEFED" w:val="clear"/>
    </w:rPr>
  </w:style>
  <w:style w:type="paragraph" w:styleId="Style39" w:customStyle="1">
    <w:name w:val="Текст (справка)"/>
    <w:basedOn w:val="Normal"/>
    <w:uiPriority w:val="99"/>
    <w:qFormat/>
    <w:pPr>
      <w:ind w:hanging="0" w:left="170" w:right="170"/>
      <w:jc w:val="left"/>
    </w:pPr>
    <w:rPr>
      <w:rFonts w:eastAsia="Arial" w:eastAsiaTheme="minorEastAsia"/>
    </w:rPr>
  </w:style>
  <w:style w:type="paragraph" w:styleId="Style40" w:customStyle="1">
    <w:name w:val="Комментарий"/>
    <w:basedOn w:val="Style39"/>
    <w:uiPriority w:val="99"/>
    <w:qFormat/>
    <w:pPr>
      <w:spacing w:before="75" w:after="0"/>
      <w:ind w:right="0"/>
      <w:jc w:val="both"/>
    </w:pPr>
    <w:rPr>
      <w:i/>
      <w:iCs/>
      <w:color w:val="353842"/>
      <w:shd w:fill="F0F0F0" w:val="clear"/>
    </w:rPr>
  </w:style>
  <w:style w:type="paragraph" w:styleId="Style41" w:customStyle="1">
    <w:name w:val="Информация об изменениях документа"/>
    <w:basedOn w:val="Style40"/>
    <w:uiPriority w:val="99"/>
    <w:qFormat/>
    <w:pPr/>
    <w:rPr/>
  </w:style>
  <w:style w:type="paragraph" w:styleId="Style42" w:customStyle="1">
    <w:name w:val="Текст (лев. подпись)"/>
    <w:basedOn w:val="Normal"/>
    <w:uiPriority w:val="99"/>
    <w:qFormat/>
    <w:pPr>
      <w:ind w:hanging="0"/>
      <w:jc w:val="left"/>
    </w:pPr>
    <w:rPr>
      <w:rFonts w:eastAsia="Arial" w:eastAsiaTheme="minorEastAsia"/>
    </w:rPr>
  </w:style>
  <w:style w:type="paragraph" w:styleId="Style43" w:customStyle="1">
    <w:name w:val="Колонтитул (левый)"/>
    <w:basedOn w:val="Style42"/>
    <w:uiPriority w:val="99"/>
    <w:qFormat/>
    <w:pPr/>
    <w:rPr>
      <w:sz w:val="16"/>
      <w:szCs w:val="16"/>
    </w:rPr>
  </w:style>
  <w:style w:type="paragraph" w:styleId="Style44" w:customStyle="1">
    <w:name w:val="Текст (прав. подпись)"/>
    <w:basedOn w:val="Normal"/>
    <w:uiPriority w:val="99"/>
    <w:qFormat/>
    <w:pPr>
      <w:ind w:hanging="0"/>
      <w:jc w:val="right"/>
    </w:pPr>
    <w:rPr>
      <w:rFonts w:eastAsia="Arial" w:eastAsiaTheme="minorEastAsia"/>
    </w:rPr>
  </w:style>
  <w:style w:type="paragraph" w:styleId="Style45" w:customStyle="1">
    <w:name w:val="Колонтитул (правый)"/>
    <w:basedOn w:val="Style44"/>
    <w:uiPriority w:val="99"/>
    <w:qFormat/>
    <w:pPr/>
    <w:rPr>
      <w:sz w:val="16"/>
      <w:szCs w:val="16"/>
    </w:rPr>
  </w:style>
  <w:style w:type="paragraph" w:styleId="Style46" w:customStyle="1">
    <w:name w:val="Комментарий пользователя"/>
    <w:basedOn w:val="Style40"/>
    <w:uiPriority w:val="99"/>
    <w:qFormat/>
    <w:pPr>
      <w:jc w:val="left"/>
    </w:pPr>
    <w:rPr>
      <w:shd w:fill="FFDFE0" w:val="clear"/>
    </w:rPr>
  </w:style>
  <w:style w:type="paragraph" w:styleId="Style47" w:customStyle="1">
    <w:name w:val="Куда обратиться?"/>
    <w:basedOn w:val="Style25"/>
    <w:uiPriority w:val="99"/>
    <w:qFormat/>
    <w:pPr/>
    <w:rPr/>
  </w:style>
  <w:style w:type="paragraph" w:styleId="Style48" w:customStyle="1">
    <w:name w:val="Моноширинный"/>
    <w:basedOn w:val="Normal"/>
    <w:uiPriority w:val="99"/>
    <w:qFormat/>
    <w:pPr>
      <w:ind w:hanging="0"/>
      <w:jc w:val="left"/>
    </w:pPr>
    <w:rPr>
      <w:rFonts w:ascii="Courier New" w:hAnsi="Courier New" w:eastAsia="Arial" w:cs="Courier New" w:eastAsiaTheme="minorEastAsia"/>
    </w:rPr>
  </w:style>
  <w:style w:type="paragraph" w:styleId="Style49" w:customStyle="1">
    <w:name w:val="Напишите нам"/>
    <w:basedOn w:val="Normal"/>
    <w:uiPriority w:val="99"/>
    <w:qFormat/>
    <w:pPr>
      <w:spacing w:before="90" w:after="90"/>
      <w:ind w:hanging="0" w:left="180" w:right="180"/>
    </w:pPr>
    <w:rPr>
      <w:rFonts w:eastAsia="Arial" w:eastAsiaTheme="minorEastAsia"/>
      <w:sz w:val="22"/>
      <w:szCs w:val="22"/>
      <w:shd w:fill="EFFFAD" w:val="clear"/>
    </w:rPr>
  </w:style>
  <w:style w:type="paragraph" w:styleId="Style50" w:customStyle="1">
    <w:name w:val="Необходимые документы"/>
    <w:basedOn w:val="Style25"/>
    <w:uiPriority w:val="99"/>
    <w:qFormat/>
    <w:pPr>
      <w:ind w:firstLine="118"/>
    </w:pPr>
    <w:rPr/>
  </w:style>
  <w:style w:type="paragraph" w:styleId="Style51" w:customStyle="1">
    <w:name w:val="Нормальный (таблица)"/>
    <w:basedOn w:val="Normal"/>
    <w:uiPriority w:val="99"/>
    <w:qFormat/>
    <w:pPr>
      <w:ind w:hanging="0"/>
    </w:pPr>
    <w:rPr>
      <w:rFonts w:eastAsia="Arial" w:eastAsiaTheme="minorEastAsia"/>
    </w:rPr>
  </w:style>
  <w:style w:type="paragraph" w:styleId="Style52" w:customStyle="1">
    <w:name w:val="Таблицы (моноширинный)"/>
    <w:basedOn w:val="Normal"/>
    <w:uiPriority w:val="99"/>
    <w:qFormat/>
    <w:pPr>
      <w:ind w:hanging="0"/>
      <w:jc w:val="left"/>
    </w:pPr>
    <w:rPr>
      <w:rFonts w:ascii="Courier New" w:hAnsi="Courier New" w:eastAsia="Arial" w:cs="Courier New" w:eastAsiaTheme="minorEastAsia"/>
    </w:rPr>
  </w:style>
  <w:style w:type="paragraph" w:styleId="Style53" w:customStyle="1">
    <w:name w:val="Оглавление"/>
    <w:basedOn w:val="Style52"/>
    <w:uiPriority w:val="99"/>
    <w:qFormat/>
    <w:pPr>
      <w:ind w:left="140"/>
    </w:pPr>
    <w:rPr/>
  </w:style>
  <w:style w:type="paragraph" w:styleId="Style54" w:customStyle="1">
    <w:name w:val="Переменная часть"/>
    <w:basedOn w:val="Style29"/>
    <w:uiPriority w:val="99"/>
    <w:qFormat/>
    <w:pPr/>
    <w:rPr>
      <w:sz w:val="20"/>
      <w:szCs w:val="20"/>
    </w:rPr>
  </w:style>
  <w:style w:type="paragraph" w:styleId="Style55" w:customStyle="1">
    <w:name w:val="Подвал для информации об изменениях"/>
    <w:basedOn w:val="Heading1"/>
    <w:uiPriority w:val="99"/>
    <w:qFormat/>
    <w:pPr>
      <w:outlineLvl w:val="9"/>
    </w:pPr>
    <w:rPr>
      <w:rFonts w:eastAsia="Arial" w:eastAsiaTheme="minorEastAsia"/>
      <w:b w:val="false"/>
      <w:bCs w:val="false"/>
      <w:sz w:val="20"/>
      <w:szCs w:val="20"/>
    </w:rPr>
  </w:style>
  <w:style w:type="paragraph" w:styleId="Style56" w:customStyle="1">
    <w:name w:val="Подзаголовок для информации об изменениях"/>
    <w:basedOn w:val="Style37"/>
    <w:uiPriority w:val="99"/>
    <w:qFormat/>
    <w:pPr/>
    <w:rPr>
      <w:b/>
      <w:bCs/>
    </w:rPr>
  </w:style>
  <w:style w:type="paragraph" w:styleId="Style57" w:customStyle="1">
    <w:name w:val="Подчёркнутый текст"/>
    <w:basedOn w:val="Normal"/>
    <w:uiPriority w:val="99"/>
    <w:qFormat/>
    <w:pPr>
      <w:pBdr>
        <w:bottom w:val="single" w:sz="4" w:space="0" w:color="000000"/>
      </w:pBdr>
    </w:pPr>
    <w:rPr>
      <w:rFonts w:eastAsia="Arial" w:eastAsiaTheme="minorEastAsia"/>
    </w:rPr>
  </w:style>
  <w:style w:type="paragraph" w:styleId="Style58" w:customStyle="1">
    <w:name w:val="Постоянная часть"/>
    <w:basedOn w:val="Style29"/>
    <w:uiPriority w:val="99"/>
    <w:qFormat/>
    <w:pPr/>
    <w:rPr>
      <w:sz w:val="22"/>
      <w:szCs w:val="22"/>
    </w:rPr>
  </w:style>
  <w:style w:type="paragraph" w:styleId="Style59" w:customStyle="1">
    <w:name w:val="Прижатый влево"/>
    <w:basedOn w:val="Normal"/>
    <w:uiPriority w:val="99"/>
    <w:qFormat/>
    <w:pPr>
      <w:ind w:hanging="0"/>
      <w:jc w:val="left"/>
    </w:pPr>
    <w:rPr>
      <w:rFonts w:eastAsia="Arial" w:eastAsiaTheme="minorEastAsia"/>
    </w:rPr>
  </w:style>
  <w:style w:type="paragraph" w:styleId="Style60" w:customStyle="1">
    <w:name w:val="Пример."/>
    <w:basedOn w:val="Style25"/>
    <w:uiPriority w:val="99"/>
    <w:qFormat/>
    <w:pPr/>
    <w:rPr/>
  </w:style>
  <w:style w:type="paragraph" w:styleId="Style61" w:customStyle="1">
    <w:name w:val="Примечание."/>
    <w:basedOn w:val="Style25"/>
    <w:uiPriority w:val="99"/>
    <w:qFormat/>
    <w:pPr/>
    <w:rPr/>
  </w:style>
  <w:style w:type="paragraph" w:styleId="Style62" w:customStyle="1">
    <w:name w:val="Словарная статья"/>
    <w:basedOn w:val="Normal"/>
    <w:uiPriority w:val="99"/>
    <w:qFormat/>
    <w:pPr>
      <w:ind w:hanging="0" w:right="118"/>
    </w:pPr>
    <w:rPr>
      <w:rFonts w:eastAsia="Arial" w:eastAsiaTheme="minorEastAsia"/>
    </w:rPr>
  </w:style>
  <w:style w:type="paragraph" w:styleId="Style63" w:customStyle="1">
    <w:name w:val="Ссылка на официальную публикацию"/>
    <w:basedOn w:val="Normal"/>
    <w:uiPriority w:val="99"/>
    <w:qFormat/>
    <w:pPr/>
    <w:rPr>
      <w:rFonts w:eastAsia="Arial" w:eastAsiaTheme="minorEastAsia"/>
    </w:rPr>
  </w:style>
  <w:style w:type="paragraph" w:styleId="Style64" w:customStyle="1">
    <w:name w:val="Текст в таблице"/>
    <w:basedOn w:val="Style51"/>
    <w:uiPriority w:val="99"/>
    <w:qFormat/>
    <w:pPr>
      <w:ind w:firstLine="500"/>
    </w:pPr>
    <w:rPr/>
  </w:style>
  <w:style w:type="paragraph" w:styleId="Style65" w:customStyle="1">
    <w:name w:val="Текст ЭР (см. также)"/>
    <w:basedOn w:val="Normal"/>
    <w:uiPriority w:val="99"/>
    <w:qFormat/>
    <w:pPr>
      <w:spacing w:before="200" w:after="0"/>
      <w:ind w:hanging="0"/>
      <w:jc w:val="left"/>
    </w:pPr>
    <w:rPr>
      <w:rFonts w:eastAsia="Arial" w:eastAsiaTheme="minorEastAsia"/>
      <w:sz w:val="22"/>
      <w:szCs w:val="22"/>
    </w:rPr>
  </w:style>
  <w:style w:type="paragraph" w:styleId="Style66" w:customStyle="1">
    <w:name w:val="Технический комментарий"/>
    <w:basedOn w:val="Normal"/>
    <w:uiPriority w:val="99"/>
    <w:qFormat/>
    <w:pPr>
      <w:ind w:hanging="0"/>
      <w:jc w:val="left"/>
    </w:pPr>
    <w:rPr>
      <w:rFonts w:eastAsia="Arial" w:eastAsiaTheme="minorEastAsia"/>
      <w:color w:val="463F31"/>
      <w:shd w:fill="FFFFA6" w:val="clear"/>
    </w:rPr>
  </w:style>
  <w:style w:type="paragraph" w:styleId="Style67" w:customStyle="1">
    <w:name w:val="Формула"/>
    <w:basedOn w:val="Normal"/>
    <w:uiPriority w:val="99"/>
    <w:qFormat/>
    <w:pPr>
      <w:spacing w:before="240" w:after="240"/>
      <w:ind w:firstLine="300" w:left="420" w:right="420"/>
    </w:pPr>
    <w:rPr>
      <w:rFonts w:eastAsia="Arial" w:eastAsiaTheme="minorEastAsia"/>
      <w:shd w:fill="F5F3DA" w:val="clear"/>
    </w:rPr>
  </w:style>
  <w:style w:type="paragraph" w:styleId="Style68" w:customStyle="1">
    <w:name w:val="Центрированный (таблица)"/>
    <w:basedOn w:val="Style51"/>
    <w:uiPriority w:val="99"/>
    <w:qFormat/>
    <w:pPr>
      <w:jc w:val="center"/>
    </w:pPr>
    <w:rPr/>
  </w:style>
  <w:style w:type="paragraph" w:styleId="-" w:customStyle="1">
    <w:name w:val="ЭР-содержание (правое окно)"/>
    <w:basedOn w:val="Normal"/>
    <w:uiPriority w:val="99"/>
    <w:qFormat/>
    <w:pPr>
      <w:spacing w:before="300" w:after="0"/>
      <w:ind w:hanging="0"/>
      <w:jc w:val="left"/>
    </w:pPr>
    <w:rPr>
      <w:rFonts w:eastAsia="Arial" w:eastAsiaTheme="minorEastAsia"/>
      <w:sz w:val="26"/>
      <w:szCs w:val="26"/>
    </w:rPr>
  </w:style>
  <w:style w:type="paragraph" w:styleId="ConsPlusTitle" w:customStyle="1">
    <w:name w:val="ConsPlusTitle"/>
    <w:qFormat/>
    <w:pPr>
      <w:widowControl w:val="false"/>
      <w:bidi w:val="0"/>
      <w:spacing w:lineRule="auto" w:line="240" w:before="0" w:after="0"/>
      <w:jc w:val="left"/>
    </w:pPr>
    <w:rPr>
      <w:rFonts w:ascii="Arial" w:hAnsi="Arial" w:eastAsia="Arial" w:cs="Arial" w:eastAsiaTheme="minorEastAsia"/>
      <w:b/>
      <w:bCs/>
      <w:color w:val="auto"/>
      <w:kern w:val="0"/>
      <w:sz w:val="20"/>
      <w:szCs w:val="20"/>
      <w:lang w:val="ru-RU" w:eastAsia="ru-RU" w:bidi="ar-SA"/>
    </w:rPr>
  </w:style>
  <w:style w:type="paragraph" w:styleId="Title">
    <w:name w:val="Title"/>
    <w:basedOn w:val="Normal"/>
    <w:uiPriority w:val="10"/>
    <w:qFormat/>
    <w:pPr>
      <w:widowControl/>
      <w:ind w:hanging="0"/>
      <w:jc w:val="center"/>
    </w:pPr>
    <w:rPr>
      <w:rFonts w:ascii="Times New Roman" w:hAnsi="Times New Roman" w:eastAsia="Arial" w:cs="Times New Roman" w:eastAsiaTheme="minorEastAsia"/>
      <w:b/>
      <w:sz w:val="28"/>
      <w:szCs w:val="20"/>
    </w:rPr>
  </w:style>
  <w:style w:type="paragraph" w:styleId="s1" w:customStyle="1">
    <w:name w:val="s_1"/>
    <w:basedOn w:val="Normal"/>
    <w:qFormat/>
    <w:pPr>
      <w:widowControl/>
      <w:spacing w:beforeAutospacing="1" w:afterAutospacing="1"/>
      <w:ind w:hanging="0"/>
      <w:jc w:val="left"/>
    </w:pPr>
    <w:rPr>
      <w:rFonts w:ascii="Times New Roman" w:hAnsi="Times New Roman" w:eastAsia="Arial" w:cs="Times New Roman" w:eastAsiaTheme="minorEastAsia"/>
    </w:rPr>
  </w:style>
  <w:style w:type="paragraph" w:styleId="Style69">
    <w:name w:val="Содержимое врезки"/>
    <w:basedOn w:val="Normal"/>
    <w:qFormat/>
    <w:pPr/>
    <w:rPr/>
  </w:style>
  <w:style w:type="numbering" w:styleId="Style70" w:default="1">
    <w:name w:val="Без списка"/>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96E20C02-1B12-465A-B64C-24AA92270007" TargetMode="External"/><Relationship Id="rId3"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6" Type="http://schemas.openxmlformats.org/officeDocument/2006/relationships/hyperlink" Target="https://pravo-search.minjust.ru/bigs/showDocument.html?id=9CCAB65C-3A6F-4413-9C74-27459E2E0202" TargetMode="External"/><Relationship Id="rId7" Type="http://schemas.openxmlformats.org/officeDocument/2006/relationships/hyperlink" Target="https://pravo-search.minjust.ru/bigs/showDocument.html?id=FF3CA80B-2929-41BF-9EBA-073A4498D61B" TargetMode="External"/><Relationship Id="rId8" Type="http://schemas.openxmlformats.org/officeDocument/2006/relationships/hyperlink" Target="https://pravo-search.minjust.ru/bigs/showDocument.html?id=FF3CA80B-2929-41BF-9EBA-073A4498D61B" TargetMode="External"/><Relationship Id="rId9" Type="http://schemas.openxmlformats.org/officeDocument/2006/relationships/hyperlink" Target="https://pravo-search.minjust.ru/bigs/showDocument.html?id=4BC09320-CC98-4B1D-84B2-AF4B0D6DFD49" TargetMode="External"/><Relationship Id="rId10" Type="http://schemas.openxmlformats.org/officeDocument/2006/relationships/hyperlink" Target="https://pravo-search.minjust.ru/bigs/showDocument.html?id=4BC09320-CC98-4B1D-84B2-AF4B0D6DFD49" TargetMode="External"/><Relationship Id="rId11" Type="http://schemas.openxmlformats.org/officeDocument/2006/relationships/hyperlink" Target="https://pravo-search.minjust.ru/bigs/showDocument.html?id=4BC09320-CC98-4B1D-84B2-AF4B0D6DFD49" TargetMode="External"/><Relationship Id="rId12" Type="http://schemas.openxmlformats.org/officeDocument/2006/relationships/hyperlink" Target="https://pravo-search.minjust.ru/bigs/showDocument.html?id=4BC09320-CC98-4B1D-84B2-AF4B0D6DFD49" TargetMode="External"/><Relationship Id="rId13" Type="http://schemas.openxmlformats.org/officeDocument/2006/relationships/hyperlink" Target="https://pravo-search.minjust.ru/bigs/showDocument.html?id=4BC09320-CC98-4B1D-84B2-AF4B0D6DFD49" TargetMode="External"/><Relationship Id="rId14" Type="http://schemas.openxmlformats.org/officeDocument/2006/relationships/hyperlink" Target="https://pravo-search.minjust.ru/bigs/showDocument.html?id=387507C3-B80D-4C0D-9291-8CDC81673F2B" TargetMode="External"/><Relationship Id="rId15" Type="http://schemas.openxmlformats.org/officeDocument/2006/relationships/hyperlink" Target="https://pravo-search.minjust.ru/bigs/showDocument.html?id=BBA0BFB1-06C7-4E50-A8D3-FE1045784BF1" TargetMode="External"/><Relationship Id="rId16"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11798FF-43B9-49DB-B06C-4223F9D555E2" TargetMode="External"/><Relationship Id="rId21"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B11798FF-43B9-49DB-B06C-4223F9D555E2" TargetMode="External"/><Relationship Id="rId33"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B11798FF-43B9-49DB-B06C-4223F9D555E2" TargetMode="External"/><Relationship Id="rId44"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59"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387507C3-B80D-4C0D-9291-8CDC81673F2B" TargetMode="External"/><Relationship Id="rId7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B11798FF-43B9-49DB-B06C-4223F9D555E2" TargetMode="External"/><Relationship Id="rId77" Type="http://schemas.openxmlformats.org/officeDocument/2006/relationships/hyperlink" Target="https://pravo-search.minjust.ru/bigs/showDocument.html?id=99249E7B-F9C8-4D12-B906-BB583B820A63" TargetMode="External"/><Relationship Id="rId7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99249E7B-F9C8-4D12-B906-BB583B820A63" TargetMode="External"/><Relationship Id="rId8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2" Type="http://schemas.openxmlformats.org/officeDocument/2006/relationships/fontTable" Target="fontTable.xml"/><Relationship Id="rId83" Type="http://schemas.openxmlformats.org/officeDocument/2006/relationships/settings" Target="settings.xml"/><Relationship Id="rId84" Type="http://schemas.openxmlformats.org/officeDocument/2006/relationships/theme" Target="theme/theme1.xml"/><Relationship Id="rId8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8115-CAEF-434D-99CF-C8FF3255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LibreOffice/24.2.6.2$Linux_X86_64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2022-07-05T05:33:00Z</dcterms:created>
  <dc:creator>urist1</dc:creator>
  <dc:description/>
  <dc:language>ru-RU</dc:language>
  <cp:lastModifiedBy/>
  <cp:lastPrinted>2025-03-07T10:25:49Z</cp:lastPrinted>
  <dcterms:modified xsi:type="dcterms:W3CDTF">2025-03-07T10:26:32Z</dcterms:modified>
  <cp:revision>26</cp:revision>
  <dc:subject/>
  <dc:title/>
</cp:coreProperties>
</file>