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31" w:rsidRPr="004337D3" w:rsidRDefault="00CA7C31" w:rsidP="00CA7C31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37D3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r w:rsidR="004337D3" w:rsidRPr="004337D3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337D3">
        <w:rPr>
          <w:rFonts w:ascii="Times New Roman" w:eastAsia="Times New Roman" w:hAnsi="Times New Roman"/>
          <w:b/>
          <w:sz w:val="32"/>
          <w:szCs w:val="32"/>
        </w:rPr>
        <w:t>МАСЛЯНИНСКОГО  РАЙОНА НОВОСИБИРСКОЙ ОБЛАСТИ</w:t>
      </w:r>
    </w:p>
    <w:p w:rsidR="00951614" w:rsidRDefault="00951614" w:rsidP="00CA7C31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A7C31" w:rsidRPr="004337D3" w:rsidRDefault="00CA7C31" w:rsidP="00CA7C31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37D3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CA7C31" w:rsidRPr="001E0DEA" w:rsidRDefault="00CA7C31" w:rsidP="00CA7C3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03BD3">
        <w:rPr>
          <w:rFonts w:ascii="Times New Roman" w:eastAsia="Times New Roman" w:hAnsi="Times New Roman"/>
          <w:sz w:val="28"/>
          <w:szCs w:val="28"/>
        </w:rPr>
        <w:t xml:space="preserve">02.05.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2024г.                                                                                   №</w:t>
      </w:r>
      <w:r w:rsidR="00403BD3">
        <w:rPr>
          <w:rFonts w:ascii="Times New Roman" w:eastAsia="Times New Roman" w:hAnsi="Times New Roman"/>
          <w:sz w:val="28"/>
          <w:szCs w:val="28"/>
        </w:rPr>
        <w:t xml:space="preserve"> 287-па</w:t>
      </w:r>
    </w:p>
    <w:p w:rsidR="003A0EBB" w:rsidRDefault="00CA7C31" w:rsidP="003A0EBB">
      <w:pPr>
        <w:spacing w:after="0"/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DEA">
        <w:rPr>
          <w:rFonts w:ascii="Times New Roman" w:eastAsia="Times New Roman" w:hAnsi="Times New Roman"/>
          <w:bCs/>
          <w:sz w:val="28"/>
          <w:szCs w:val="28"/>
        </w:rPr>
        <w:t>Об утверждении Требований к закупаемым</w:t>
      </w:r>
    </w:p>
    <w:p w:rsidR="003A0EBB" w:rsidRDefault="00CA7C31" w:rsidP="003A0EBB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Маслянинского </w:t>
      </w: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 района </w:t>
      </w:r>
    </w:p>
    <w:p w:rsidR="003A0EBB" w:rsidRDefault="00CA7C31" w:rsidP="003A0EBB">
      <w:pPr>
        <w:spacing w:after="0"/>
        <w:rPr>
          <w:rFonts w:ascii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Новосибирской области и подведомственными </w:t>
      </w:r>
      <w:r w:rsidRPr="001E0DEA">
        <w:rPr>
          <w:rFonts w:ascii="Times New Roman" w:hAnsi="Times New Roman"/>
          <w:sz w:val="28"/>
          <w:szCs w:val="28"/>
        </w:rPr>
        <w:t>ей</w:t>
      </w:r>
    </w:p>
    <w:p w:rsidR="003A0EBB" w:rsidRDefault="00CA7C31" w:rsidP="003A0EBB">
      <w:pPr>
        <w:spacing w:after="0"/>
        <w:rPr>
          <w:rFonts w:ascii="Times New Roman" w:hAnsi="Times New Roman"/>
          <w:sz w:val="28"/>
          <w:szCs w:val="28"/>
        </w:rPr>
      </w:pPr>
      <w:r w:rsidRPr="001E0DEA">
        <w:rPr>
          <w:rFonts w:ascii="Times New Roman" w:hAnsi="Times New Roman"/>
          <w:sz w:val="28"/>
          <w:szCs w:val="28"/>
        </w:rPr>
        <w:t xml:space="preserve"> </w:t>
      </w:r>
      <w:r w:rsidR="003A0EBB">
        <w:rPr>
          <w:rFonts w:ascii="Times New Roman" w:hAnsi="Times New Roman"/>
          <w:sz w:val="28"/>
          <w:szCs w:val="28"/>
        </w:rPr>
        <w:t>муниципальным</w:t>
      </w:r>
      <w:r w:rsidRPr="001E0DEA">
        <w:rPr>
          <w:rFonts w:ascii="Times New Roman" w:hAnsi="Times New Roman"/>
          <w:sz w:val="28"/>
          <w:szCs w:val="28"/>
        </w:rPr>
        <w:t xml:space="preserve"> учреждениям, </w:t>
      </w:r>
    </w:p>
    <w:p w:rsidR="003A0EBB" w:rsidRDefault="00CA7C31" w:rsidP="003A0EBB">
      <w:pPr>
        <w:spacing w:after="0"/>
        <w:rPr>
          <w:rFonts w:ascii="Times New Roman" w:hAnsi="Times New Roman"/>
          <w:sz w:val="28"/>
          <w:szCs w:val="28"/>
        </w:rPr>
      </w:pPr>
      <w:r w:rsidRPr="001E0DEA">
        <w:rPr>
          <w:rFonts w:ascii="Times New Roman" w:hAnsi="Times New Roman"/>
          <w:sz w:val="28"/>
          <w:szCs w:val="28"/>
        </w:rPr>
        <w:t xml:space="preserve">отдельным видам товаров, работ, услуг </w:t>
      </w:r>
    </w:p>
    <w:p w:rsidR="00CA7C31" w:rsidRPr="001E0DEA" w:rsidRDefault="003A0EBB" w:rsidP="003A0E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7C31" w:rsidRPr="001E0DEA">
        <w:rPr>
          <w:rFonts w:ascii="Times New Roman" w:hAnsi="Times New Roman"/>
          <w:sz w:val="28"/>
          <w:szCs w:val="28"/>
        </w:rPr>
        <w:t>(в том числе предельные цены товаров, работ, услуг)</w:t>
      </w:r>
    </w:p>
    <w:p w:rsidR="00CA7C31" w:rsidRPr="001E0DEA" w:rsidRDefault="00CA7C31" w:rsidP="003A0EB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A7C31" w:rsidRPr="001E0DEA" w:rsidRDefault="00CA7C31" w:rsidP="003A0EB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Во исполнение положений части 5 статьи 19 Федерального закона от 5апреля 2013 года № 44-ФЗ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 работ, услуг)», руководствуясь </w:t>
      </w:r>
      <w:r>
        <w:rPr>
          <w:rFonts w:ascii="Times New Roman" w:eastAsia="Times New Roman" w:hAnsi="Times New Roman"/>
          <w:sz w:val="28"/>
          <w:szCs w:val="28"/>
        </w:rPr>
        <w:t xml:space="preserve">Маслянинского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области, </w:t>
      </w:r>
    </w:p>
    <w:p w:rsidR="00CA7C31" w:rsidRPr="003A0EBB" w:rsidRDefault="00CA7C31" w:rsidP="00050DF5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 w:rsidRPr="003A0EB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CA7C31" w:rsidRPr="001E0DEA" w:rsidRDefault="00CA7C31" w:rsidP="0005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1. Утвердить Требования к закупаемым администрацией </w:t>
      </w:r>
      <w:r>
        <w:rPr>
          <w:rFonts w:ascii="Times New Roman" w:eastAsia="Times New Roman" w:hAnsi="Times New Roman"/>
          <w:sz w:val="28"/>
          <w:szCs w:val="28"/>
        </w:rPr>
        <w:t xml:space="preserve">Маслянинского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и подведомственными 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3A0EBB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учреждениям, отдельным видам товаров, работ, услуг (в том числе предельные цены товаров, работ, услуг),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:rsidR="00050DF5" w:rsidRPr="00951614" w:rsidRDefault="00050DF5" w:rsidP="00050DF5">
      <w:pPr>
        <w:pStyle w:val="Title"/>
        <w:spacing w:before="0" w:after="0" w:line="276" w:lineRule="auto"/>
        <w:ind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DF5">
        <w:rPr>
          <w:rFonts w:ascii="Times New Roman" w:hAnsi="Times New Roman" w:cs="Times New Roman"/>
          <w:b w:val="0"/>
          <w:sz w:val="28"/>
          <w:szCs w:val="28"/>
        </w:rPr>
        <w:t xml:space="preserve">            2.Опубликовать настоящее постановление в «Вестнике официальных документов администрации и Совета депутатов Маслянинского района Новосибирской области» и в единой информационной системе в сфере закупок </w:t>
      </w:r>
      <w:r w:rsidRPr="00951614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Pr="0095161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www.zakupki.gov.ru</w:t>
        </w:r>
      </w:hyperlink>
      <w:r w:rsidRPr="0095161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50DF5" w:rsidRPr="00050DF5" w:rsidRDefault="00050DF5" w:rsidP="00050DF5">
      <w:pPr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95161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Маслянинского района Новосибирской области А.С. Смердова</w:t>
      </w:r>
      <w:r w:rsidRPr="00050DF5">
        <w:rPr>
          <w:rFonts w:ascii="Times New Roman" w:hAnsi="Times New Roman" w:cs="Times New Roman"/>
          <w:sz w:val="28"/>
          <w:szCs w:val="28"/>
        </w:rPr>
        <w:t>.</w:t>
      </w:r>
    </w:p>
    <w:p w:rsidR="00050DF5" w:rsidRPr="00050DF5" w:rsidRDefault="00050DF5" w:rsidP="00050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F5" w:rsidRPr="00050DF5" w:rsidRDefault="00050DF5" w:rsidP="00050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DF5" w:rsidRPr="00050DF5" w:rsidRDefault="00050DF5" w:rsidP="00050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 Глав</w:t>
      </w:r>
      <w:r w:rsidR="00951614">
        <w:rPr>
          <w:rFonts w:ascii="Times New Roman" w:hAnsi="Times New Roman" w:cs="Times New Roman"/>
          <w:sz w:val="28"/>
          <w:szCs w:val="28"/>
        </w:rPr>
        <w:t>а</w:t>
      </w:r>
      <w:r w:rsidRPr="00050DF5"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</w:p>
    <w:p w:rsidR="00050DF5" w:rsidRPr="00050DF5" w:rsidRDefault="00050DF5" w:rsidP="00050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DF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50DF5">
        <w:rPr>
          <w:rFonts w:ascii="Times New Roman" w:hAnsi="Times New Roman" w:cs="Times New Roman"/>
          <w:sz w:val="28"/>
          <w:szCs w:val="28"/>
        </w:rPr>
        <w:tab/>
      </w:r>
      <w:r w:rsidRPr="00050DF5">
        <w:rPr>
          <w:rFonts w:ascii="Times New Roman" w:hAnsi="Times New Roman" w:cs="Times New Roman"/>
          <w:sz w:val="28"/>
          <w:szCs w:val="28"/>
        </w:rPr>
        <w:tab/>
      </w:r>
      <w:r w:rsidRPr="00050DF5">
        <w:rPr>
          <w:rFonts w:ascii="Times New Roman" w:hAnsi="Times New Roman" w:cs="Times New Roman"/>
          <w:sz w:val="28"/>
          <w:szCs w:val="28"/>
        </w:rPr>
        <w:tab/>
      </w:r>
      <w:r w:rsidRPr="00050DF5">
        <w:rPr>
          <w:rFonts w:ascii="Times New Roman" w:hAnsi="Times New Roman" w:cs="Times New Roman"/>
          <w:sz w:val="28"/>
          <w:szCs w:val="28"/>
        </w:rPr>
        <w:tab/>
      </w:r>
      <w:r w:rsidRPr="00050DF5">
        <w:rPr>
          <w:rFonts w:ascii="Times New Roman" w:hAnsi="Times New Roman" w:cs="Times New Roman"/>
          <w:sz w:val="28"/>
          <w:szCs w:val="28"/>
        </w:rPr>
        <w:tab/>
      </w:r>
      <w:r w:rsidR="00951614">
        <w:rPr>
          <w:rFonts w:ascii="Times New Roman" w:hAnsi="Times New Roman" w:cs="Times New Roman"/>
          <w:sz w:val="28"/>
          <w:szCs w:val="28"/>
        </w:rPr>
        <w:t>П.Г. Прилепа</w:t>
      </w:r>
    </w:p>
    <w:p w:rsidR="00050DF5" w:rsidRDefault="00050DF5" w:rsidP="00050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DF5" w:rsidRPr="00050DF5" w:rsidRDefault="00050DF5" w:rsidP="00050D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0DF5">
        <w:rPr>
          <w:rFonts w:ascii="Times New Roman" w:hAnsi="Times New Roman" w:cs="Times New Roman"/>
          <w:sz w:val="20"/>
          <w:szCs w:val="20"/>
        </w:rPr>
        <w:t>Пахомов 22-832</w:t>
      </w:r>
    </w:p>
    <w:p w:rsidR="00050DF5" w:rsidRPr="00050DF5" w:rsidRDefault="00050DF5" w:rsidP="00050DF5">
      <w:pPr>
        <w:spacing w:after="0"/>
        <w:rPr>
          <w:rFonts w:ascii="Times New Roman" w:hAnsi="Times New Roman" w:cs="Times New Roman"/>
          <w:sz w:val="20"/>
          <w:szCs w:val="20"/>
        </w:rPr>
        <w:sectPr w:rsidR="00050DF5" w:rsidRPr="00050DF5" w:rsidSect="00951614">
          <w:headerReference w:type="default" r:id="rId7"/>
          <w:footnotePr>
            <w:pos w:val="beneathText"/>
          </w:footnotePr>
          <w:pgSz w:w="11905" w:h="16837" w:code="9"/>
          <w:pgMar w:top="709" w:right="851" w:bottom="426" w:left="1418" w:header="720" w:footer="720" w:gutter="0"/>
          <w:cols w:space="720"/>
          <w:titlePg/>
          <w:docGrid w:linePitch="360"/>
        </w:sectPr>
      </w:pPr>
      <w:r w:rsidRPr="00050DF5">
        <w:rPr>
          <w:rFonts w:ascii="Times New Roman" w:hAnsi="Times New Roman" w:cs="Times New Roman"/>
          <w:sz w:val="20"/>
          <w:szCs w:val="20"/>
        </w:rPr>
        <w:t>Михалева 23-124</w:t>
      </w:r>
    </w:p>
    <w:p w:rsidR="00CA7C31" w:rsidRPr="001E0DEA" w:rsidRDefault="00CA7C31" w:rsidP="003A0E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C31" w:rsidRPr="001E0DEA" w:rsidRDefault="00951614" w:rsidP="003A0EBB">
      <w:pPr>
        <w:spacing w:after="0" w:line="240" w:lineRule="auto"/>
        <w:ind w:left="8495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A0EBB">
        <w:rPr>
          <w:rFonts w:ascii="Times New Roman" w:eastAsia="Times New Roman" w:hAnsi="Times New Roman"/>
          <w:sz w:val="28"/>
          <w:szCs w:val="28"/>
        </w:rPr>
        <w:t>Приложение к</w:t>
      </w:r>
    </w:p>
    <w:p w:rsidR="00CA7C31" w:rsidRPr="001E0DEA" w:rsidRDefault="004337D3" w:rsidP="003A0EBB">
      <w:pPr>
        <w:spacing w:after="0"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A0EBB">
        <w:rPr>
          <w:rFonts w:ascii="Times New Roman" w:eastAsia="Times New Roman" w:hAnsi="Times New Roman"/>
          <w:sz w:val="28"/>
          <w:szCs w:val="28"/>
        </w:rPr>
        <w:t>п</w:t>
      </w:r>
      <w:r w:rsidR="00CA7C31" w:rsidRPr="001E0DEA">
        <w:rPr>
          <w:rFonts w:ascii="Times New Roman" w:eastAsia="Times New Roman" w:hAnsi="Times New Roman"/>
          <w:sz w:val="28"/>
          <w:szCs w:val="28"/>
        </w:rPr>
        <w:t>остановлени</w:t>
      </w:r>
      <w:r w:rsidR="003A0EBB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7C31" w:rsidRPr="001E0DEA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CA7C31" w:rsidRPr="001E0DEA" w:rsidRDefault="00CA7C31" w:rsidP="003A0EBB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Маслянинского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CA7C31" w:rsidRPr="001E0DEA" w:rsidRDefault="00403BD3" w:rsidP="003A0EBB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>О</w:t>
      </w:r>
      <w:r w:rsidR="00CA7C31" w:rsidRPr="001E0DE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02.05.</w:t>
      </w:r>
      <w:r w:rsidR="00CA7C31" w:rsidRPr="001E0DEA">
        <w:rPr>
          <w:rFonts w:ascii="Times New Roman" w:eastAsia="Times New Roman" w:hAnsi="Times New Roman"/>
          <w:sz w:val="28"/>
          <w:szCs w:val="28"/>
        </w:rPr>
        <w:t xml:space="preserve"> </w:t>
      </w:r>
      <w:r w:rsidR="004337D3">
        <w:rPr>
          <w:rFonts w:ascii="Times New Roman" w:eastAsia="Times New Roman" w:hAnsi="Times New Roman"/>
          <w:sz w:val="28"/>
          <w:szCs w:val="28"/>
        </w:rPr>
        <w:t xml:space="preserve">2024 </w:t>
      </w:r>
      <w:r w:rsidR="00CA7C31" w:rsidRPr="001E0DEA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287-па</w:t>
      </w:r>
    </w:p>
    <w:p w:rsidR="003A0EBB" w:rsidRDefault="00CA7C31" w:rsidP="003A0EBB">
      <w:pPr>
        <w:spacing w:line="240" w:lineRule="auto"/>
        <w:ind w:firstLine="103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A0EBB">
        <w:rPr>
          <w:rFonts w:ascii="Times New Roman" w:eastAsia="Times New Roman" w:hAnsi="Times New Roman"/>
          <w:bCs/>
          <w:sz w:val="28"/>
          <w:szCs w:val="28"/>
        </w:rPr>
        <w:t>ТРЕБОВАНИЯ</w:t>
      </w:r>
    </w:p>
    <w:p w:rsidR="004337D3" w:rsidRPr="003A0EBB" w:rsidRDefault="00CA7C31" w:rsidP="003A0EBB">
      <w:pPr>
        <w:spacing w:after="0" w:line="240" w:lineRule="auto"/>
        <w:ind w:firstLine="1031"/>
        <w:jc w:val="center"/>
        <w:rPr>
          <w:rFonts w:ascii="Times New Roman" w:hAnsi="Times New Roman"/>
          <w:sz w:val="28"/>
          <w:szCs w:val="28"/>
        </w:rPr>
      </w:pPr>
      <w:r w:rsidRPr="003A0EBB">
        <w:rPr>
          <w:rFonts w:ascii="Times New Roman" w:eastAsia="Times New Roman" w:hAnsi="Times New Roman"/>
          <w:bCs/>
          <w:sz w:val="28"/>
          <w:szCs w:val="28"/>
        </w:rPr>
        <w:t xml:space="preserve">к закупаемым администрацией Маслянинского  района Новосибирской области и </w:t>
      </w:r>
      <w:r w:rsidRPr="003A0EBB">
        <w:rPr>
          <w:rFonts w:ascii="Times New Roman" w:eastAsia="Times New Roman" w:hAnsi="Times New Roman"/>
          <w:sz w:val="28"/>
          <w:szCs w:val="28"/>
        </w:rPr>
        <w:t xml:space="preserve">  подведомственным </w:t>
      </w:r>
      <w:r w:rsidRPr="003A0EBB">
        <w:rPr>
          <w:rFonts w:ascii="Times New Roman" w:hAnsi="Times New Roman"/>
          <w:sz w:val="28"/>
          <w:szCs w:val="28"/>
        </w:rPr>
        <w:t>ей</w:t>
      </w:r>
      <w:r w:rsidR="004337D3" w:rsidRPr="003A0EBB">
        <w:rPr>
          <w:rFonts w:ascii="Times New Roman" w:hAnsi="Times New Roman"/>
          <w:sz w:val="28"/>
          <w:szCs w:val="28"/>
        </w:rPr>
        <w:t xml:space="preserve"> муниципальным</w:t>
      </w:r>
      <w:r w:rsidRPr="003A0EBB">
        <w:rPr>
          <w:rFonts w:ascii="Times New Roman" w:hAnsi="Times New Roman"/>
          <w:sz w:val="28"/>
          <w:szCs w:val="28"/>
        </w:rPr>
        <w:t xml:space="preserve"> учреждениям отдельным видам товаров, работ, услуг</w:t>
      </w:r>
    </w:p>
    <w:p w:rsidR="00CA7C31" w:rsidRPr="003A0EBB" w:rsidRDefault="00CA7C31" w:rsidP="003A0EBB">
      <w:pPr>
        <w:spacing w:after="0"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3A0EBB">
        <w:rPr>
          <w:rFonts w:ascii="Times New Roman" w:hAnsi="Times New Roman"/>
          <w:sz w:val="28"/>
          <w:szCs w:val="28"/>
        </w:rPr>
        <w:t xml:space="preserve"> (в том числе предельные цены товаров, работ, услуг)</w:t>
      </w:r>
      <w:r w:rsidRPr="003A0EB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A7C31" w:rsidRPr="003A0EBB" w:rsidRDefault="00CA7C31" w:rsidP="003A0EBB">
      <w:pPr>
        <w:spacing w:after="0"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3A0EBB">
        <w:rPr>
          <w:rFonts w:ascii="Times New Roman" w:eastAsia="Times New Roman" w:hAnsi="Times New Roman"/>
          <w:bCs/>
          <w:sz w:val="28"/>
          <w:szCs w:val="28"/>
        </w:rPr>
        <w:t>ПЕРЕЧЕНЬ</w:t>
      </w:r>
    </w:p>
    <w:p w:rsidR="00364096" w:rsidRPr="00C7394F" w:rsidRDefault="00CA7C31" w:rsidP="006E46BC">
      <w:pPr>
        <w:spacing w:after="0" w:line="240" w:lineRule="auto"/>
        <w:ind w:firstLine="1031"/>
        <w:jc w:val="center"/>
        <w:rPr>
          <w:rFonts w:ascii="Times New Roman" w:hAnsi="Times New Roman"/>
          <w:b/>
          <w:sz w:val="28"/>
          <w:szCs w:val="28"/>
        </w:rPr>
      </w:pPr>
      <w:r w:rsidRPr="003A0EBB">
        <w:rPr>
          <w:rFonts w:ascii="Times New Roman" w:eastAsia="Times New Roman" w:hAnsi="Times New Roman"/>
          <w:bCs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  <w:r w:rsidR="006E46B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64096" w:rsidRPr="00C7394F">
        <w:rPr>
          <w:rFonts w:ascii="Times New Roman" w:hAnsi="Times New Roman"/>
          <w:sz w:val="28"/>
          <w:szCs w:val="28"/>
        </w:rPr>
        <w:t xml:space="preserve"> (в том числе предельные цены товаров, работ, услуг) к ним</w:t>
      </w:r>
    </w:p>
    <w:tbl>
      <w:tblPr>
        <w:tblW w:w="154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525"/>
        <w:gridCol w:w="2308"/>
        <w:gridCol w:w="2086"/>
        <w:gridCol w:w="657"/>
        <w:gridCol w:w="1423"/>
        <w:gridCol w:w="1932"/>
        <w:gridCol w:w="807"/>
        <w:gridCol w:w="1788"/>
        <w:gridCol w:w="1770"/>
        <w:gridCol w:w="1770"/>
      </w:tblGrid>
      <w:tr w:rsidR="00364096" w:rsidRPr="003B051B" w:rsidTr="00E06F5C"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N п/п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Код по ОКПД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Наименование отдельного вида товаров, работ, услуг</w:t>
            </w:r>
          </w:p>
        </w:tc>
        <w:tc>
          <w:tcPr>
            <w:tcW w:w="12233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64096" w:rsidRPr="003B051B" w:rsidTr="00E06F5C"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характеристика</w:t>
            </w:r>
          </w:p>
        </w:tc>
        <w:tc>
          <w:tcPr>
            <w:tcW w:w="20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806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значение характеристики</w:t>
            </w:r>
          </w:p>
        </w:tc>
      </w:tr>
      <w:tr w:rsidR="00364096" w:rsidRPr="003B051B" w:rsidTr="00E06F5C"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6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код по ОКЕИ</w:t>
            </w:r>
          </w:p>
        </w:tc>
        <w:tc>
          <w:tcPr>
            <w:tcW w:w="14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наименование</w:t>
            </w:r>
          </w:p>
        </w:tc>
        <w:tc>
          <w:tcPr>
            <w:tcW w:w="806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64096" w:rsidRPr="003B051B" w:rsidTr="00E06F5C"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65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14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629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должности категории "руководители"</w:t>
            </w:r>
          </w:p>
        </w:tc>
        <w:tc>
          <w:tcPr>
            <w:tcW w:w="17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должности категории "специалисты"</w:t>
            </w:r>
          </w:p>
        </w:tc>
      </w:tr>
      <w:tr w:rsidR="00364096" w:rsidRPr="003B051B" w:rsidTr="00E06F5C"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65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142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руководитель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Заместитель руководителя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Руководитель (заместитель руководителя) самостоятельного структурного подразделения 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1.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30.02.12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Машины вычислительные электронные цифровые портативные массой не более 10 кг для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автоматической обработки данных "ноутбуки"). Пояснения по требуемой продукции: ноутбуки.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383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рубль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80 тыс. рублей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80 тыс. рублей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65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65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50 тыс. рублей</w:t>
            </w: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2.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30.02.15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запоминаю-щие устройства, устройства ввода, устройства вывода.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Пояснения по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требуемой продукции: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компьютеры персональ-ные настольные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обеспечение, предельная цена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383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рубль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60 тыс. рублей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60 тыс. рублей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605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60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60 тыс. рублей</w:t>
            </w: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3.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30.02.16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Устройства ввода/вывода данных, содержащие или не содержащие в одном корпусе запоминаю-щие устройства.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383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рубль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80 тыс. рублей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80 тыс. рублей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70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70 тыс. рублей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70 тыс. рублей</w:t>
            </w: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4.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32.20.11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Аппаратура, передающая для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радиосвязи, радиовещания и телевидения.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Пояснения по требуемой продукции: телефоны мобильные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тип устройства (телефон/смартфон),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383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рубль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50 тыс.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не более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50 тыс.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не более 50 тыс.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50 тыс.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50 тыс.</w:t>
            </w:r>
          </w:p>
        </w:tc>
      </w:tr>
      <w:tr w:rsidR="00364096" w:rsidRPr="003B051B" w:rsidTr="00E06F5C">
        <w:tc>
          <w:tcPr>
            <w:tcW w:w="3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5.</w:t>
            </w:r>
          </w:p>
        </w:tc>
        <w:tc>
          <w:tcPr>
            <w:tcW w:w="525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34.10.22</w:t>
            </w:r>
          </w:p>
        </w:tc>
        <w:tc>
          <w:tcPr>
            <w:tcW w:w="2308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Автомобили легковые: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средства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транспортные с двигателем с искровым зажиганием, с рабочим объемом цилиндров  более 1500 см.куб., новые.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Средства транспортные с поршневым двигателем внутреннего сгорания с воспламенением от сжатия  (дизелем или  полудизелем) новые</w:t>
            </w:r>
          </w:p>
        </w:tc>
        <w:tc>
          <w:tcPr>
            <w:tcW w:w="20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мощность двигателя,  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предельная цена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251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лошадиная сила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200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150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150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150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64096" w:rsidRPr="003B051B" w:rsidTr="00E06F5C">
        <w:trPr>
          <w:trHeight w:val="739"/>
        </w:trPr>
        <w:tc>
          <w:tcPr>
            <w:tcW w:w="3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383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рубль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2,5 млн.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1,5млн.</w:t>
            </w:r>
          </w:p>
        </w:tc>
        <w:tc>
          <w:tcPr>
            <w:tcW w:w="178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1,5 млн.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не более 1,5 млн</w:t>
            </w:r>
          </w:p>
        </w:tc>
        <w:tc>
          <w:tcPr>
            <w:tcW w:w="177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64096" w:rsidRPr="003B051B" w:rsidTr="00E06F5C">
        <w:trPr>
          <w:trHeight w:val="851"/>
        </w:trPr>
        <w:tc>
          <w:tcPr>
            <w:tcW w:w="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комплектация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предельное значение: автоматическая или вариаторная коробка передач; электроподогрев передних сидений; полноразмерное запасное колесо; электроусилитель или гидроусилитель рулевого управления; электростеклоподъемники всех дверей; коммуникационная система с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AUX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/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USB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-разъемами; фронтальные и боковые подушки безопасности для первого рядасидений; климат-контроль, круиз-контроль,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противотуманные фары. 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предельное значение: автоматическая коробка передач;предпусковой подогреватель; газобалонное оборудование; бортовой компьютер; электроподогрев передних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сидений; электрорегклировка боковых зеркал с функцией подогрева; полноразмерное запасное колесо; электроусилитель или гидроусилитель  рулевого управления; электростеклоп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одъемники; аудиосистема с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AUX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/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USB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-разъемами и кнопками управления на рулевом колесе; фронтальные  подушки безопасности; кондиционер; противотуманные фары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0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предельное значение: автоматическая коробка передач;</w:t>
            </w:r>
          </w:p>
          <w:p w:rsidR="00364096" w:rsidRPr="003B051B" w:rsidRDefault="00364096" w:rsidP="00E06F5C">
            <w:pPr>
              <w:suppressAutoHyphens/>
              <w:spacing w:before="100" w:beforeAutospacing="1" w:after="0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предпусковой подогреватель; газобалонное оборудование; бортовой компьютер; электроподогрев передних сидений; электрорегклировка боковых зеркал с функцией подогрева; полноразмерное запасное колесо; электроусилитель или гидроусилитель  рулевого управления; электростеклоподъемники;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аудиосистема с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AUX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/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USB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-разъемами и кнопками управления на рулевом колесе; фронтальные  подушки безопасности; кондиционер; противотуманные фары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0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предельное значение: автоматическая коробка передач;</w:t>
            </w:r>
          </w:p>
          <w:p w:rsidR="00364096" w:rsidRPr="003B051B" w:rsidRDefault="00364096" w:rsidP="00E06F5C">
            <w:pPr>
              <w:suppressAutoHyphens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предпусковой подогреватель; газобалонное оборудование; бортовой компьютер; электроподогрев передних сидений; электрорегклировка боковых зеркал с функцией подогрева; полноразмерное запасное колесо; электроусилитель или гидроусилитель  рулевого управления; электростеклоподъемники;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аудиосистема с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AUX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/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  <w:lang w:val="en-US"/>
              </w:rPr>
              <w:t>USB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-разъемами и кнопками управления на рулевом колесе; фронтальные  подушки безопасности; кондиционер; противотуманные фары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6.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36.11.11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Мебель для сидения с металлическим каркасом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материал (металл), обивочные материалы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предельное значение - кожа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натуральная;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предельное значен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ие - кожа натуральная;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предельное значение - искусственная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кожа;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мебельный (искусственный) мех, искусственная замша (микрофибра), ткань, нетканые материал 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предельное значение - искусственная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кожа;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предельное значение - искусственная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кожа;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364096" w:rsidRPr="003B051B" w:rsidTr="00E06F5C">
        <w:tc>
          <w:tcPr>
            <w:tcW w:w="3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7</w:t>
            </w:r>
          </w:p>
        </w:tc>
        <w:tc>
          <w:tcPr>
            <w:tcW w:w="5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36.11.12</w:t>
            </w:r>
          </w:p>
        </w:tc>
        <w:tc>
          <w:tcPr>
            <w:tcW w:w="23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Мебель для сидения с деревянным каркасом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материал (вид древесины)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предельное значение - массив древесины "ценных" пород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(твердолиственных и тропических);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древесина хвойных и мягколиственных пород: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береза, лиственница, сосна, ель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предельное значение -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массив древесины "ценных" пород (твердолиственных и тропических);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возможное значение - древесина хвойных и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мягколиственных пород: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береза, лиственница, сосна, ель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возможное значение - древесина хвойных и мягколиственных пород: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береза, лиственница, сосна, ель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 xml:space="preserve">возможное значение - древесина хвойных и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мягколиственных пород: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береза, лиственница, сосна, ель</w:t>
            </w:r>
          </w:p>
        </w:tc>
      </w:tr>
      <w:tr w:rsidR="00364096" w:rsidRPr="003B051B" w:rsidTr="00E06F5C">
        <w:tc>
          <w:tcPr>
            <w:tcW w:w="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5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30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096" w:rsidRPr="003B051B" w:rsidRDefault="00364096" w:rsidP="00E06F5C">
            <w:pPr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обивочные материалы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предельное значение - кожа натуральная;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предельное значение - кожа натуральная;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(микрофибра), ткань, нетканые материал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 - древесина хвойных и мягколиственных пород</w:t>
            </w: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8.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36.12.11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материал (металл)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</w:tr>
      <w:tr w:rsidR="00364096" w:rsidRPr="003B051B" w:rsidTr="00E06F5C">
        <w:tc>
          <w:tcPr>
            <w:tcW w:w="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9.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36.12.12</w:t>
            </w:r>
          </w:p>
        </w:tc>
        <w:tc>
          <w:tcPr>
            <w:tcW w:w="23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материал (вид древесины)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предельное значение - массив древесины "ценных" пород (твердо-лиственных и тропических);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возможные значения: древесина хвойных и мягколиственных пород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предельное значение - массив древесины "ценных" пород (твердо-лиственных и тропических);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возможные значения: древесина хвойных и мягколиственных пород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lastRenderedPageBreak/>
              <w:t>Предель-ное значение -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древесина хвойных; возможные значения: мягколист-венных пород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Предель-ное значение -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Древеси-на хвойных; возмож-ные значения: мягколиственных пород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Предель-ное значение -</w:t>
            </w:r>
          </w:p>
          <w:p w:rsidR="00364096" w:rsidRPr="003B051B" w:rsidRDefault="00364096" w:rsidP="00E06F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3B051B">
              <w:rPr>
                <w:rFonts w:ascii="Times New Roman" w:hAnsi="Times New Roman"/>
                <w:color w:val="22272F"/>
                <w:sz w:val="23"/>
                <w:szCs w:val="23"/>
              </w:rPr>
              <w:t>древесина хвойных; возможные значения: мягколист-венных пород</w:t>
            </w:r>
          </w:p>
        </w:tc>
      </w:tr>
    </w:tbl>
    <w:p w:rsidR="00364096" w:rsidRPr="003A0EBB" w:rsidRDefault="00364096" w:rsidP="003A0EBB">
      <w:pPr>
        <w:spacing w:after="0"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</w:p>
    <w:p w:rsidR="00CA7C31" w:rsidRDefault="00CA7C31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/>
    <w:p w:rsidR="00D63D18" w:rsidRDefault="00D63D18" w:rsidP="00D63D18"/>
    <w:p w:rsidR="00D63D18" w:rsidRDefault="00D63D18" w:rsidP="00D63D18"/>
    <w:p w:rsidR="00D63D18" w:rsidRDefault="00D63D18" w:rsidP="00D63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D63D18" w:rsidSect="004337D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63D18" w:rsidRPr="00D63D18" w:rsidRDefault="00D63D18" w:rsidP="00594A8D">
      <w:pPr>
        <w:spacing w:after="0"/>
        <w:jc w:val="center"/>
        <w:rPr>
          <w:rFonts w:ascii="Times New Roman" w:hAnsi="Times New Roman" w:cs="Times New Roman"/>
        </w:rPr>
      </w:pPr>
    </w:p>
    <w:sectPr w:rsidR="00D63D18" w:rsidRPr="00D63D18" w:rsidSect="00D63D1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1A" w:rsidRDefault="00CA341A" w:rsidP="0082086E">
      <w:pPr>
        <w:spacing w:after="0" w:line="240" w:lineRule="auto"/>
      </w:pPr>
      <w:r>
        <w:separator/>
      </w:r>
    </w:p>
  </w:endnote>
  <w:endnote w:type="continuationSeparator" w:id="1">
    <w:p w:rsidR="00CA341A" w:rsidRDefault="00CA341A" w:rsidP="0082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1A" w:rsidRDefault="00CA341A" w:rsidP="0082086E">
      <w:pPr>
        <w:spacing w:after="0" w:line="240" w:lineRule="auto"/>
      </w:pPr>
      <w:r>
        <w:separator/>
      </w:r>
    </w:p>
  </w:footnote>
  <w:footnote w:type="continuationSeparator" w:id="1">
    <w:p w:rsidR="00CA341A" w:rsidRDefault="00CA341A" w:rsidP="0082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52" w:rsidRPr="00D16530" w:rsidRDefault="0047117E">
    <w:pPr>
      <w:pStyle w:val="a5"/>
      <w:jc w:val="center"/>
      <w:rPr>
        <w:sz w:val="28"/>
      </w:rPr>
    </w:pPr>
    <w:r w:rsidRPr="00D16530">
      <w:rPr>
        <w:sz w:val="28"/>
      </w:rPr>
      <w:fldChar w:fldCharType="begin"/>
    </w:r>
    <w:r w:rsidR="006E46BC"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594A8D">
      <w:rPr>
        <w:noProof/>
        <w:sz w:val="28"/>
      </w:rPr>
      <w:t>13</w:t>
    </w:r>
    <w:r w:rsidRPr="00D16530">
      <w:rPr>
        <w:sz w:val="28"/>
      </w:rPr>
      <w:fldChar w:fldCharType="end"/>
    </w:r>
  </w:p>
  <w:p w:rsidR="004D1D52" w:rsidRPr="00D16530" w:rsidRDefault="00CA341A">
    <w:pPr>
      <w:pStyle w:val="a5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A7C31"/>
    <w:rsid w:val="00050DF5"/>
    <w:rsid w:val="00057E71"/>
    <w:rsid w:val="001D259D"/>
    <w:rsid w:val="00364096"/>
    <w:rsid w:val="003A0EBB"/>
    <w:rsid w:val="00403BD3"/>
    <w:rsid w:val="00427660"/>
    <w:rsid w:val="004337D3"/>
    <w:rsid w:val="00440EE5"/>
    <w:rsid w:val="0047117E"/>
    <w:rsid w:val="004D4B05"/>
    <w:rsid w:val="00594A8D"/>
    <w:rsid w:val="005C43D5"/>
    <w:rsid w:val="006E46BC"/>
    <w:rsid w:val="0082086E"/>
    <w:rsid w:val="00951614"/>
    <w:rsid w:val="00A55A78"/>
    <w:rsid w:val="00B14A46"/>
    <w:rsid w:val="00BD2E84"/>
    <w:rsid w:val="00CA341A"/>
    <w:rsid w:val="00CA7C31"/>
    <w:rsid w:val="00D63D18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A7C31"/>
    <w:rPr>
      <w:i/>
      <w:iCs/>
    </w:rPr>
  </w:style>
  <w:style w:type="character" w:styleId="a4">
    <w:name w:val="Hyperlink"/>
    <w:basedOn w:val="a0"/>
    <w:uiPriority w:val="99"/>
    <w:semiHidden/>
    <w:unhideWhenUsed/>
    <w:rsid w:val="00CA7C31"/>
    <w:rPr>
      <w:color w:val="0000FF"/>
      <w:u w:val="single"/>
    </w:rPr>
  </w:style>
  <w:style w:type="paragraph" w:customStyle="1" w:styleId="ConsPlusNormal">
    <w:name w:val="ConsPlusNormal"/>
    <w:link w:val="ConsPlusNormal0"/>
    <w:rsid w:val="00050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DF5"/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050DF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50D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50D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1685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otdeleconrf</dc:creator>
  <cp:lastModifiedBy>otdeleconrf</cp:lastModifiedBy>
  <cp:revision>3</cp:revision>
  <dcterms:created xsi:type="dcterms:W3CDTF">2024-05-03T09:17:00Z</dcterms:created>
  <dcterms:modified xsi:type="dcterms:W3CDTF">2024-05-03T09:34:00Z</dcterms:modified>
</cp:coreProperties>
</file>