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99" w:rsidRDefault="00773599" w:rsidP="00773599">
      <w:pPr>
        <w:pStyle w:val="31"/>
        <w:spacing w:after="0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Итоги</w:t>
      </w:r>
    </w:p>
    <w:p w:rsidR="00773599" w:rsidRDefault="00773599" w:rsidP="00773599">
      <w:pPr>
        <w:pStyle w:val="31"/>
        <w:spacing w:after="0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социально–экономическо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  <w:lang w:val="ru-RU"/>
        </w:rPr>
        <w:t>я</w:t>
      </w:r>
    </w:p>
    <w:p w:rsidR="00773599" w:rsidRDefault="00773599" w:rsidP="00773599">
      <w:pPr>
        <w:pStyle w:val="31"/>
        <w:spacing w:after="0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Маслянинского</w:t>
      </w:r>
      <w:proofErr w:type="spellEnd"/>
      <w:r>
        <w:rPr>
          <w:b/>
          <w:sz w:val="28"/>
          <w:szCs w:val="28"/>
        </w:rPr>
        <w:t xml:space="preserve"> района за </w:t>
      </w:r>
      <w:r>
        <w:rPr>
          <w:b/>
          <w:sz w:val="28"/>
          <w:szCs w:val="28"/>
          <w:lang w:val="ru-RU"/>
        </w:rPr>
        <w:t xml:space="preserve">январь-март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ru-RU"/>
        </w:rPr>
        <w:t>24</w:t>
      </w:r>
      <w:r>
        <w:rPr>
          <w:b/>
          <w:sz w:val="28"/>
          <w:szCs w:val="28"/>
        </w:rPr>
        <w:t xml:space="preserve"> г</w:t>
      </w:r>
    </w:p>
    <w:p w:rsidR="00773599" w:rsidRDefault="00773599" w:rsidP="00773599">
      <w:pPr>
        <w:pStyle w:val="31"/>
        <w:spacing w:after="0"/>
      </w:pPr>
    </w:p>
    <w:p w:rsidR="00773599" w:rsidRDefault="00773599" w:rsidP="00773599">
      <w:pPr>
        <w:pStyle w:val="a4"/>
        <w:rPr>
          <w:b/>
        </w:rPr>
      </w:pPr>
    </w:p>
    <w:p w:rsidR="00773599" w:rsidRDefault="00773599" w:rsidP="00773599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Информация о социально</w:t>
      </w:r>
      <w:r>
        <w:rPr>
          <w:color w:val="000000"/>
          <w:sz w:val="28"/>
          <w:szCs w:val="28"/>
        </w:rPr>
        <w:t xml:space="preserve">-экономическом развитии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района подготовлена по данным структурных подразделений администрации района, </w:t>
      </w:r>
      <w:r>
        <w:rPr>
          <w:sz w:val="28"/>
          <w:szCs w:val="28"/>
        </w:rPr>
        <w:t>информации, полученной от учреждений и предприятий района, представителей малого и среднего бизнеса.</w:t>
      </w:r>
    </w:p>
    <w:p w:rsidR="00773599" w:rsidRDefault="00773599" w:rsidP="0077359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январь – март 2024 года общий оборот организаций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района, включающий в себя оборот товаров собственного производства, выполненных работ и услуг собственными силами, а также выручку от продажи товаров, составил  2,7 млрд. руб. или 111,7 % к аналогичному периоду 2023 года. Положительная динамика наблюдается в сельском хозяйстве, промышленном производстве и в сфере услуг. </w:t>
      </w:r>
    </w:p>
    <w:p w:rsidR="00773599" w:rsidRDefault="00773599" w:rsidP="00773599">
      <w:pPr>
        <w:pStyle w:val="a4"/>
        <w:tabs>
          <w:tab w:val="left" w:pos="284"/>
          <w:tab w:val="left" w:pos="1260"/>
        </w:tabs>
        <w:rPr>
          <w:szCs w:val="28"/>
        </w:rPr>
      </w:pPr>
      <w:r>
        <w:rPr>
          <w:b/>
          <w:szCs w:val="28"/>
        </w:rPr>
        <w:t xml:space="preserve">    </w:t>
      </w:r>
    </w:p>
    <w:p w:rsidR="00773599" w:rsidRDefault="00773599" w:rsidP="00773599">
      <w:pPr>
        <w:jc w:val="both"/>
        <w:rPr>
          <w:sz w:val="28"/>
          <w:szCs w:val="28"/>
        </w:rPr>
      </w:pPr>
    </w:p>
    <w:p w:rsidR="00773599" w:rsidRDefault="00773599" w:rsidP="00773599">
      <w:pPr>
        <w:tabs>
          <w:tab w:val="left" w:pos="28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Сельское хозяйство     </w:t>
      </w:r>
    </w:p>
    <w:p w:rsidR="00773599" w:rsidRDefault="00773599" w:rsidP="00773599">
      <w:pPr>
        <w:tabs>
          <w:tab w:val="left" w:pos="284"/>
        </w:tabs>
        <w:jc w:val="both"/>
        <w:rPr>
          <w:sz w:val="28"/>
          <w:szCs w:val="28"/>
          <w:u w:val="single"/>
        </w:rPr>
      </w:pPr>
    </w:p>
    <w:p w:rsidR="00773599" w:rsidRDefault="00773599" w:rsidP="00773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валовой продукции сельского хозяйства, произведенной в хозяйствах всех категорий в 1 квартале 2024 года увеличился на 7,3 %, относительно уровня аналогичного периода 2023 года и составил  1,4 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рублей. </w:t>
      </w:r>
    </w:p>
    <w:p w:rsidR="00773599" w:rsidRDefault="00773599" w:rsidP="007735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Валовое производство молока по итогам январ</w:t>
      </w:r>
      <w:proofErr w:type="gramStart"/>
      <w:r>
        <w:rPr>
          <w:rFonts w:eastAsia="Calibri"/>
          <w:sz w:val="28"/>
          <w:szCs w:val="28"/>
        </w:rPr>
        <w:t>я-</w:t>
      </w:r>
      <w:proofErr w:type="gramEnd"/>
      <w:r>
        <w:rPr>
          <w:rFonts w:eastAsia="Calibri"/>
          <w:sz w:val="28"/>
          <w:szCs w:val="28"/>
        </w:rPr>
        <w:t xml:space="preserve"> марта 2024 года составляет -  39,7 тыс. тонн, с ростом к аналогичному периоду 2023 года на 3,2 %.  На</w:t>
      </w:r>
      <w:r>
        <w:rPr>
          <w:sz w:val="28"/>
          <w:szCs w:val="28"/>
        </w:rPr>
        <w:t>дои молока на одну фуражную корову в отчётном периоде  составили 2,8 тыс. кг (на 99 кг больше, чем в 2023 году).</w:t>
      </w:r>
    </w:p>
    <w:p w:rsidR="00773599" w:rsidRDefault="00773599" w:rsidP="00773599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Наряду с молочным животноводством развивается и мясное направление КРС, </w:t>
      </w:r>
      <w:r>
        <w:rPr>
          <w:sz w:val="28"/>
          <w:szCs w:val="28"/>
        </w:rPr>
        <w:t xml:space="preserve">производство мяса во всех категориях хозяйств за отчетный период составляет 1,2 тыс. тонн, </w:t>
      </w:r>
      <w:r w:rsidR="00344CF3">
        <w:rPr>
          <w:sz w:val="28"/>
          <w:szCs w:val="28"/>
        </w:rPr>
        <w:t xml:space="preserve">показатель сохранился </w:t>
      </w:r>
      <w:r>
        <w:rPr>
          <w:sz w:val="28"/>
          <w:szCs w:val="28"/>
        </w:rPr>
        <w:t>на уровне 2023 года.</w:t>
      </w:r>
    </w:p>
    <w:p w:rsidR="00773599" w:rsidRDefault="00773599" w:rsidP="007735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на развитие агропромышленного комплекса в 1 квартале 2024 году составили 163,9 млн. руб., средства были направлены на обновление основного стада и приобретение сельскохозяйственной техники. </w:t>
      </w:r>
    </w:p>
    <w:p w:rsidR="00773599" w:rsidRPr="00EA11C9" w:rsidRDefault="00773599" w:rsidP="00EA11C9">
      <w:pPr>
        <w:pStyle w:val="a3"/>
        <w:jc w:val="both"/>
        <w:rPr>
          <w:sz w:val="28"/>
          <w:szCs w:val="28"/>
          <w:lang w:val="x-none"/>
        </w:rPr>
      </w:pPr>
      <w:r>
        <w:rPr>
          <w:lang w:val="x-none"/>
        </w:rPr>
        <w:t xml:space="preserve">         </w:t>
      </w:r>
      <w:r w:rsidRPr="00EA11C9">
        <w:rPr>
          <w:sz w:val="28"/>
          <w:szCs w:val="28"/>
          <w:lang w:val="x-none"/>
        </w:rPr>
        <w:t>Уровень среднемесячной заработной платы работников сельского хозяйства в</w:t>
      </w:r>
      <w:r w:rsidRPr="00EA11C9">
        <w:rPr>
          <w:sz w:val="28"/>
          <w:szCs w:val="28"/>
        </w:rPr>
        <w:t xml:space="preserve"> январе-марте</w:t>
      </w:r>
      <w:r w:rsidRPr="00EA11C9">
        <w:rPr>
          <w:sz w:val="28"/>
          <w:szCs w:val="28"/>
          <w:lang w:val="x-none"/>
        </w:rPr>
        <w:t xml:space="preserve"> 202</w:t>
      </w:r>
      <w:r w:rsidRPr="00EA11C9">
        <w:rPr>
          <w:sz w:val="28"/>
          <w:szCs w:val="28"/>
        </w:rPr>
        <w:t>4</w:t>
      </w:r>
      <w:r w:rsidRPr="00EA11C9">
        <w:rPr>
          <w:sz w:val="28"/>
          <w:szCs w:val="28"/>
          <w:lang w:val="x-none"/>
        </w:rPr>
        <w:t xml:space="preserve"> год</w:t>
      </w:r>
      <w:r w:rsidRPr="00EA11C9">
        <w:rPr>
          <w:sz w:val="28"/>
          <w:szCs w:val="28"/>
        </w:rPr>
        <w:t xml:space="preserve">а </w:t>
      </w:r>
      <w:r w:rsidRPr="00EA11C9">
        <w:rPr>
          <w:sz w:val="28"/>
          <w:szCs w:val="28"/>
          <w:lang w:val="x-none"/>
        </w:rPr>
        <w:t xml:space="preserve">вырос на </w:t>
      </w:r>
      <w:r w:rsidRPr="00EA11C9">
        <w:rPr>
          <w:sz w:val="28"/>
          <w:szCs w:val="28"/>
        </w:rPr>
        <w:t>20,5</w:t>
      </w:r>
      <w:r w:rsidRPr="00EA11C9">
        <w:rPr>
          <w:sz w:val="28"/>
          <w:szCs w:val="28"/>
          <w:lang w:val="x-none"/>
        </w:rPr>
        <w:t xml:space="preserve"> % и составил </w:t>
      </w:r>
      <w:r w:rsidRPr="00EA11C9">
        <w:rPr>
          <w:sz w:val="28"/>
          <w:szCs w:val="28"/>
        </w:rPr>
        <w:t>69,8</w:t>
      </w:r>
      <w:r w:rsidRPr="00EA11C9">
        <w:rPr>
          <w:sz w:val="28"/>
          <w:szCs w:val="28"/>
          <w:lang w:val="x-none"/>
        </w:rPr>
        <w:t xml:space="preserve"> тыс. рублей.        </w:t>
      </w:r>
    </w:p>
    <w:p w:rsidR="00773599" w:rsidRDefault="00773599" w:rsidP="00773599">
      <w:pPr>
        <w:pStyle w:val="a3"/>
        <w:rPr>
          <w:lang w:val="x-none"/>
        </w:rPr>
      </w:pPr>
    </w:p>
    <w:p w:rsidR="00773599" w:rsidRDefault="00773599" w:rsidP="00773599">
      <w:pPr>
        <w:pStyle w:val="3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Промышленность</w:t>
      </w:r>
    </w:p>
    <w:p w:rsidR="00773599" w:rsidRDefault="00773599" w:rsidP="00773599">
      <w:pPr>
        <w:pStyle w:val="31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Основные виды промышленной продукции производимой в районе: добыча золота, производство молочной, кисломолочной продукции, хлеба и хлебобулочные изделия, производство безалкогольной и слабоалкогольной продукции, выращивание гриба-</w:t>
      </w:r>
      <w:proofErr w:type="spellStart"/>
      <w:r>
        <w:rPr>
          <w:sz w:val="28"/>
          <w:szCs w:val="28"/>
        </w:rPr>
        <w:t>вешенка</w:t>
      </w:r>
      <w:proofErr w:type="spellEnd"/>
      <w:r>
        <w:rPr>
          <w:sz w:val="28"/>
          <w:szCs w:val="28"/>
        </w:rPr>
        <w:t>, производство кирпича, лесоперерабатывающая</w:t>
      </w:r>
      <w:r>
        <w:rPr>
          <w:sz w:val="28"/>
          <w:szCs w:val="28"/>
          <w:lang w:val="ru-RU"/>
        </w:rPr>
        <w:t xml:space="preserve">, легкая </w:t>
      </w:r>
      <w:r>
        <w:rPr>
          <w:sz w:val="28"/>
          <w:szCs w:val="28"/>
        </w:rPr>
        <w:t xml:space="preserve"> промышленность.   </w:t>
      </w:r>
    </w:p>
    <w:p w:rsidR="00773599" w:rsidRDefault="00773599" w:rsidP="00773599">
      <w:pPr>
        <w:pStyle w:val="a4"/>
        <w:tabs>
          <w:tab w:val="left" w:pos="567"/>
        </w:tabs>
        <w:rPr>
          <w:lang w:val="ru-RU"/>
        </w:rPr>
      </w:pPr>
      <w:r>
        <w:rPr>
          <w:lang w:val="ru-RU"/>
        </w:rPr>
        <w:lastRenderedPageBreak/>
        <w:t xml:space="preserve">       П</w:t>
      </w:r>
      <w:proofErr w:type="spellStart"/>
      <w:r>
        <w:rPr>
          <w:szCs w:val="28"/>
        </w:rPr>
        <w:t>ромышленны</w:t>
      </w:r>
      <w:r>
        <w:rPr>
          <w:szCs w:val="28"/>
          <w:lang w:val="ru-RU"/>
        </w:rPr>
        <w:t>ми</w:t>
      </w:r>
      <w:proofErr w:type="spellEnd"/>
      <w:r>
        <w:rPr>
          <w:szCs w:val="28"/>
        </w:rPr>
        <w:t xml:space="preserve"> предприяти</w:t>
      </w:r>
      <w:r>
        <w:rPr>
          <w:szCs w:val="28"/>
          <w:lang w:val="ru-RU"/>
        </w:rPr>
        <w:t>ями района</w:t>
      </w:r>
      <w:r>
        <w:rPr>
          <w:lang w:val="ru-RU"/>
        </w:rPr>
        <w:t xml:space="preserve"> за 1 квартал </w:t>
      </w:r>
      <w:r>
        <w:rPr>
          <w:szCs w:val="28"/>
          <w:shd w:val="clear" w:color="auto" w:fill="FFFFFF"/>
        </w:rPr>
        <w:t xml:space="preserve"> </w:t>
      </w:r>
      <w:r w:rsidR="00EA11C9">
        <w:rPr>
          <w:szCs w:val="28"/>
          <w:shd w:val="clear" w:color="auto" w:fill="FFFFFF"/>
          <w:lang w:val="ru-RU"/>
        </w:rPr>
        <w:t>2024</w:t>
      </w:r>
      <w:r>
        <w:rPr>
          <w:szCs w:val="28"/>
          <w:shd w:val="clear" w:color="auto" w:fill="FFFFFF"/>
          <w:lang w:val="ru-RU"/>
        </w:rPr>
        <w:t xml:space="preserve"> года произведено </w:t>
      </w:r>
      <w:r>
        <w:t xml:space="preserve"> продукции </w:t>
      </w:r>
      <w:r w:rsidR="00EA11C9">
        <w:rPr>
          <w:lang w:val="ru-RU"/>
        </w:rPr>
        <w:t>на  261,2</w:t>
      </w:r>
      <w:r>
        <w:t xml:space="preserve"> мл</w:t>
      </w:r>
      <w:r>
        <w:rPr>
          <w:lang w:val="ru-RU"/>
        </w:rPr>
        <w:t>н</w:t>
      </w:r>
      <w:r>
        <w:t>.</w:t>
      </w:r>
      <w:r>
        <w:rPr>
          <w:lang w:val="ru-RU"/>
        </w:rPr>
        <w:t xml:space="preserve"> </w:t>
      </w:r>
      <w:r>
        <w:t xml:space="preserve">руб., </w:t>
      </w:r>
      <w:r>
        <w:rPr>
          <w:lang w:val="ru-RU"/>
        </w:rPr>
        <w:t>с</w:t>
      </w:r>
      <w:r w:rsidR="00EA11C9">
        <w:rPr>
          <w:lang w:val="ru-RU"/>
        </w:rPr>
        <w:t xml:space="preserve"> ростом к уровню 1 квартала 2023 года на 9,4</w:t>
      </w:r>
      <w:r>
        <w:rPr>
          <w:lang w:val="ru-RU"/>
        </w:rPr>
        <w:t>%.</w:t>
      </w:r>
    </w:p>
    <w:p w:rsidR="00773599" w:rsidRDefault="00773599" w:rsidP="00773599">
      <w:pPr>
        <w:pStyle w:val="a4"/>
        <w:tabs>
          <w:tab w:val="left" w:pos="567"/>
        </w:tabs>
        <w:ind w:firstLine="567"/>
        <w:rPr>
          <w:lang w:val="ru-RU"/>
        </w:rPr>
      </w:pPr>
      <w:r>
        <w:rPr>
          <w:szCs w:val="28"/>
        </w:rPr>
        <w:t xml:space="preserve">Характерной особенностью для нашего района является сезонный характер работы  золотодобывающих предприятий, которые осуществляют деятельность с апреля по октябрь, поэтому ежегодно в </w:t>
      </w:r>
      <w:r>
        <w:rPr>
          <w:szCs w:val="28"/>
          <w:lang w:val="ru-RU"/>
        </w:rPr>
        <w:t xml:space="preserve">январе-марте </w:t>
      </w:r>
      <w:r>
        <w:rPr>
          <w:szCs w:val="28"/>
        </w:rPr>
        <w:t>объ</w:t>
      </w:r>
      <w:r>
        <w:rPr>
          <w:szCs w:val="28"/>
          <w:lang w:val="ru-RU"/>
        </w:rPr>
        <w:t xml:space="preserve">емы </w:t>
      </w:r>
      <w:r>
        <w:rPr>
          <w:szCs w:val="28"/>
        </w:rPr>
        <w:t xml:space="preserve"> </w:t>
      </w:r>
      <w:r>
        <w:rPr>
          <w:szCs w:val="28"/>
          <w:lang w:val="ru-RU"/>
        </w:rPr>
        <w:t>золотодобывающих предприятий</w:t>
      </w:r>
      <w:r>
        <w:rPr>
          <w:szCs w:val="28"/>
        </w:rPr>
        <w:t xml:space="preserve"> всегда </w:t>
      </w:r>
      <w:r>
        <w:rPr>
          <w:szCs w:val="28"/>
          <w:lang w:val="ru-RU"/>
        </w:rPr>
        <w:t>сдержанны.</w:t>
      </w:r>
    </w:p>
    <w:p w:rsidR="00773599" w:rsidRDefault="00773599" w:rsidP="00773599">
      <w:pPr>
        <w:tabs>
          <w:tab w:val="left" w:pos="142"/>
          <w:tab w:val="left" w:pos="284"/>
          <w:tab w:val="left" w:pos="567"/>
        </w:tabs>
        <w:ind w:firstLine="567"/>
        <w:jc w:val="both"/>
      </w:pPr>
      <w:r>
        <w:rPr>
          <w:sz w:val="28"/>
          <w:szCs w:val="28"/>
        </w:rPr>
        <w:t>Предприятия пищевой промышленности и производство строительных материалов в отчетном периоде стабильно увеличивают объёмы производства.</w:t>
      </w:r>
    </w:p>
    <w:p w:rsidR="00EA11C9" w:rsidRPr="003C55E9" w:rsidRDefault="00EA11C9" w:rsidP="00EA11C9">
      <w:pPr>
        <w:pStyle w:val="31"/>
        <w:tabs>
          <w:tab w:val="left" w:pos="284"/>
          <w:tab w:val="left" w:pos="567"/>
        </w:tabs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Положительная динамика сохраняется в предприятиях по производству безалкогольных и слабоалкогольных напитков.</w:t>
      </w:r>
    </w:p>
    <w:p w:rsidR="00EA11C9" w:rsidRPr="00EA11C9" w:rsidRDefault="00EA11C9" w:rsidP="00EA11C9">
      <w:pPr>
        <w:pStyle w:val="a4"/>
        <w:tabs>
          <w:tab w:val="left" w:pos="284"/>
        </w:tabs>
        <w:ind w:firstLine="567"/>
        <w:rPr>
          <w:lang w:val="ru-RU"/>
        </w:rPr>
      </w:pPr>
    </w:p>
    <w:p w:rsidR="00773599" w:rsidRDefault="00773599" w:rsidP="00773599">
      <w:pPr>
        <w:pStyle w:val="a4"/>
        <w:tabs>
          <w:tab w:val="left" w:pos="284"/>
        </w:tabs>
        <w:rPr>
          <w:bCs/>
          <w:u w:val="single"/>
        </w:rPr>
      </w:pPr>
      <w:r>
        <w:rPr>
          <w:lang w:val="ru-RU"/>
        </w:rPr>
        <w:t xml:space="preserve"> </w:t>
      </w:r>
      <w:r>
        <w:rPr>
          <w:szCs w:val="28"/>
        </w:rPr>
        <w:t xml:space="preserve">      </w:t>
      </w:r>
      <w:r>
        <w:rPr>
          <w:szCs w:val="28"/>
          <w:lang w:val="ru-RU"/>
        </w:rPr>
        <w:t xml:space="preserve">  </w:t>
      </w:r>
      <w:r>
        <w:rPr>
          <w:bCs/>
          <w:u w:val="single"/>
        </w:rPr>
        <w:t>Торговля и услуги</w:t>
      </w:r>
    </w:p>
    <w:p w:rsidR="00773599" w:rsidRDefault="00773599" w:rsidP="00773599">
      <w:pPr>
        <w:pStyle w:val="a4"/>
        <w:rPr>
          <w:bCs/>
        </w:rPr>
      </w:pPr>
    </w:p>
    <w:p w:rsidR="00773599" w:rsidRDefault="00773599" w:rsidP="00773599">
      <w:pPr>
        <w:pStyle w:val="a4"/>
        <w:tabs>
          <w:tab w:val="left" w:pos="284"/>
          <w:tab w:val="left" w:pos="567"/>
        </w:tabs>
        <w:rPr>
          <w:bCs/>
          <w:lang w:val="ru-RU"/>
        </w:rPr>
      </w:pPr>
      <w:r>
        <w:rPr>
          <w:bCs/>
        </w:rPr>
        <w:t xml:space="preserve">   </w:t>
      </w:r>
      <w:r>
        <w:rPr>
          <w:bCs/>
          <w:lang w:val="ru-RU"/>
        </w:rPr>
        <w:t xml:space="preserve">   </w:t>
      </w:r>
      <w:r>
        <w:rPr>
          <w:bCs/>
        </w:rPr>
        <w:t>На территории района сформирована рыночная инфраструктура, что позволяет обеспечить население всеми видами продовольственных и промышленных товаров, широким спектром платных услуг.</w:t>
      </w:r>
      <w:r>
        <w:rPr>
          <w:bCs/>
          <w:lang w:val="ru-RU"/>
        </w:rPr>
        <w:t xml:space="preserve"> </w:t>
      </w:r>
    </w:p>
    <w:p w:rsidR="00773599" w:rsidRDefault="00773599" w:rsidP="00773599">
      <w:pPr>
        <w:pStyle w:val="a4"/>
        <w:tabs>
          <w:tab w:val="left" w:pos="284"/>
          <w:tab w:val="left" w:pos="567"/>
        </w:tabs>
        <w:rPr>
          <w:color w:val="000000"/>
          <w:lang w:val="ru-RU"/>
        </w:rPr>
      </w:pPr>
      <w:r>
        <w:rPr>
          <w:bCs/>
        </w:rPr>
        <w:t xml:space="preserve">    </w:t>
      </w:r>
      <w:r>
        <w:rPr>
          <w:bCs/>
          <w:lang w:val="ru-RU"/>
        </w:rPr>
        <w:t xml:space="preserve">   </w:t>
      </w:r>
      <w:r>
        <w:rPr>
          <w:bCs/>
        </w:rPr>
        <w:t xml:space="preserve">В районе функционирует </w:t>
      </w:r>
      <w:r>
        <w:rPr>
          <w:color w:val="000000"/>
        </w:rPr>
        <w:t>2</w:t>
      </w:r>
      <w:r w:rsidR="00EF6B7E">
        <w:rPr>
          <w:color w:val="000000"/>
          <w:lang w:val="ru-RU"/>
        </w:rPr>
        <w:t>71</w:t>
      </w:r>
      <w:r w:rsidR="001941B8">
        <w:rPr>
          <w:color w:val="000000"/>
        </w:rPr>
        <w:t xml:space="preserve"> торговы</w:t>
      </w:r>
      <w:r w:rsidR="001941B8">
        <w:rPr>
          <w:color w:val="000000"/>
          <w:lang w:val="ru-RU"/>
        </w:rPr>
        <w:t>й</w:t>
      </w:r>
      <w:r>
        <w:rPr>
          <w:color w:val="000000"/>
        </w:rPr>
        <w:t xml:space="preserve"> объект, в том числе: 21</w:t>
      </w:r>
      <w:r>
        <w:rPr>
          <w:color w:val="000000"/>
          <w:lang w:val="ru-RU"/>
        </w:rPr>
        <w:t>0</w:t>
      </w:r>
      <w:r>
        <w:rPr>
          <w:color w:val="000000"/>
        </w:rPr>
        <w:t xml:space="preserve">- магазинов, </w:t>
      </w:r>
      <w:r w:rsidR="00EF6B7E">
        <w:rPr>
          <w:color w:val="000000"/>
          <w:lang w:val="ru-RU"/>
        </w:rPr>
        <w:t>17</w:t>
      </w:r>
      <w:r>
        <w:rPr>
          <w:color w:val="000000"/>
        </w:rPr>
        <w:t xml:space="preserve"> нестационарных торговых объект</w:t>
      </w:r>
      <w:r>
        <w:rPr>
          <w:color w:val="000000"/>
          <w:lang w:val="ru-RU"/>
        </w:rPr>
        <w:t>ов,</w:t>
      </w:r>
      <w:r>
        <w:rPr>
          <w:color w:val="000000"/>
        </w:rPr>
        <w:t xml:space="preserve"> </w:t>
      </w:r>
      <w:r w:rsidR="00EF6B7E">
        <w:rPr>
          <w:color w:val="000000"/>
          <w:lang w:val="ru-RU"/>
        </w:rPr>
        <w:t>44</w:t>
      </w:r>
      <w:r>
        <w:rPr>
          <w:color w:val="000000"/>
        </w:rPr>
        <w:t xml:space="preserve"> объектов торговли в </w:t>
      </w:r>
      <w:r>
        <w:rPr>
          <w:color w:val="000000"/>
          <w:lang w:val="ru-RU"/>
        </w:rPr>
        <w:t>7</w:t>
      </w:r>
      <w:r>
        <w:rPr>
          <w:color w:val="000000"/>
        </w:rPr>
        <w:t xml:space="preserve"> торговых центрах. Розничную продажу лекарственных средств и медицинских препаратов осуществляют 1</w:t>
      </w:r>
      <w:r w:rsidR="00EF6B7E">
        <w:rPr>
          <w:color w:val="000000"/>
          <w:lang w:val="ru-RU"/>
        </w:rPr>
        <w:t>3</w:t>
      </w:r>
      <w:r>
        <w:rPr>
          <w:color w:val="000000"/>
        </w:rPr>
        <w:t xml:space="preserve"> аптечных пунктов</w:t>
      </w:r>
      <w:r>
        <w:rPr>
          <w:color w:val="000000"/>
          <w:lang w:val="ru-RU"/>
        </w:rPr>
        <w:t xml:space="preserve"> и 1 </w:t>
      </w:r>
      <w:r>
        <w:rPr>
          <w:color w:val="000000"/>
        </w:rPr>
        <w:t xml:space="preserve">мобильный аптечный пункт от сети аптек «Семейная», функционирует </w:t>
      </w:r>
      <w:r>
        <w:rPr>
          <w:color w:val="000000"/>
          <w:lang w:val="ru-RU"/>
        </w:rPr>
        <w:t>5</w:t>
      </w:r>
      <w:r>
        <w:rPr>
          <w:color w:val="000000"/>
        </w:rPr>
        <w:t xml:space="preserve"> автозаправочных станций. </w:t>
      </w:r>
    </w:p>
    <w:p w:rsidR="00EF6B7E" w:rsidRPr="00EF6B7E" w:rsidRDefault="00EF6B7E" w:rsidP="00EF6B7E">
      <w:pPr>
        <w:pStyle w:val="a4"/>
        <w:tabs>
          <w:tab w:val="left" w:pos="284"/>
          <w:tab w:val="left" w:pos="567"/>
        </w:tabs>
        <w:ind w:firstLine="567"/>
        <w:rPr>
          <w:bCs/>
        </w:rPr>
      </w:pPr>
      <w:r w:rsidRPr="003C55E9">
        <w:rPr>
          <w:bCs/>
        </w:rPr>
        <w:t>Уровень обеспеченности населения торговыми площадями составляет 765,3 кв. метров на тысячу жителей, что превышает уровень установленного норматива на 45%.</w:t>
      </w:r>
    </w:p>
    <w:p w:rsidR="00773599" w:rsidRPr="00EF6B7E" w:rsidRDefault="00773599" w:rsidP="00EF6B7E">
      <w:pPr>
        <w:pStyle w:val="a4"/>
        <w:tabs>
          <w:tab w:val="left" w:pos="567"/>
        </w:tabs>
        <w:rPr>
          <w:bCs/>
          <w:szCs w:val="28"/>
        </w:rPr>
      </w:pPr>
      <w:r>
        <w:rPr>
          <w:szCs w:val="28"/>
          <w:lang w:val="ru-RU"/>
        </w:rPr>
        <w:t xml:space="preserve">       </w:t>
      </w:r>
      <w:r>
        <w:rPr>
          <w:szCs w:val="28"/>
        </w:rPr>
        <w:t xml:space="preserve">Услуги общественного питания оказывают </w:t>
      </w:r>
      <w:r w:rsidR="00EF6B7E">
        <w:rPr>
          <w:szCs w:val="28"/>
          <w:lang w:val="ru-RU"/>
        </w:rPr>
        <w:t>57</w:t>
      </w:r>
      <w:r>
        <w:rPr>
          <w:szCs w:val="28"/>
        </w:rPr>
        <w:t xml:space="preserve"> точек,  во всех  школах сохранены и функционируют школьные столовые, учащиеся обеспечены горячим питанием.</w:t>
      </w:r>
    </w:p>
    <w:p w:rsidR="00773599" w:rsidRDefault="00773599" w:rsidP="00773599">
      <w:pPr>
        <w:pStyle w:val="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Основная доля в общем объеме платных услуг населению, как и раньше, приходится на жилищно-коммунальные услуги, что обусловлено расширением круга обслуживаемых абонентов газораспределительной компании за счет подключения домовладений к газу, планомерным повышением тарифов на жилищные и коммунальные услуги. </w:t>
      </w:r>
    </w:p>
    <w:p w:rsidR="00773599" w:rsidRDefault="00773599" w:rsidP="00773599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На территории </w:t>
      </w:r>
      <w:proofErr w:type="spellStart"/>
      <w:r>
        <w:rPr>
          <w:rFonts w:eastAsia="Calibri"/>
          <w:sz w:val="28"/>
          <w:szCs w:val="28"/>
        </w:rPr>
        <w:t>р.п</w:t>
      </w:r>
      <w:proofErr w:type="spellEnd"/>
      <w:r>
        <w:rPr>
          <w:rFonts w:eastAsia="Calibri"/>
          <w:sz w:val="28"/>
          <w:szCs w:val="28"/>
        </w:rPr>
        <w:t>. Маслянино данные услуги оказывают ООО «Водоканал», ООО «Фагот», МУП «</w:t>
      </w:r>
      <w:proofErr w:type="spellStart"/>
      <w:r>
        <w:rPr>
          <w:rFonts w:eastAsia="Calibri"/>
          <w:sz w:val="28"/>
          <w:szCs w:val="28"/>
        </w:rPr>
        <w:t>Жилищник</w:t>
      </w:r>
      <w:proofErr w:type="spellEnd"/>
      <w:r>
        <w:rPr>
          <w:rFonts w:eastAsia="Calibri"/>
          <w:sz w:val="28"/>
          <w:szCs w:val="28"/>
        </w:rPr>
        <w:t xml:space="preserve">», в  сельских поселениях действуют 13 МУП ЖКХ. </w:t>
      </w:r>
    </w:p>
    <w:p w:rsidR="00773599" w:rsidRDefault="00773599" w:rsidP="00773599">
      <w:pPr>
        <w:shd w:val="clear" w:color="auto" w:fill="FFFFFF"/>
        <w:tabs>
          <w:tab w:val="left" w:pos="567"/>
        </w:tabs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Финансовое состояние предприятий системы ЖКХ остаётся нестабильным, о чём свидетельствует наличие убытков от хозяйственной деятельности.</w:t>
      </w:r>
    </w:p>
    <w:p w:rsidR="00EF6B7E" w:rsidRDefault="00EF6B7E" w:rsidP="00EF6B7E">
      <w:pPr>
        <w:shd w:val="clear" w:color="auto" w:fill="FFFFFF"/>
        <w:tabs>
          <w:tab w:val="left" w:pos="567"/>
        </w:tabs>
        <w:ind w:right="-5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Весомый вклад в перечне услуг  занимают услуги пассажирского транспорта, связи, а</w:t>
      </w:r>
      <w:r>
        <w:rPr>
          <w:sz w:val="28"/>
          <w:szCs w:val="28"/>
          <w:shd w:val="clear" w:color="auto" w:fill="FFFFFF"/>
        </w:rPr>
        <w:t xml:space="preserve"> также</w:t>
      </w:r>
      <w:r>
        <w:rPr>
          <w:sz w:val="28"/>
          <w:szCs w:val="28"/>
        </w:rPr>
        <w:t xml:space="preserve"> бытовые услуги, предоставляемые индивидуальными предпринимателями</w:t>
      </w:r>
    </w:p>
    <w:p w:rsidR="00EF6B7E" w:rsidRPr="00EF6B7E" w:rsidRDefault="00EF6B7E" w:rsidP="00EF6B7E">
      <w:pPr>
        <w:pStyle w:val="a4"/>
        <w:tabs>
          <w:tab w:val="left" w:pos="284"/>
          <w:tab w:val="left" w:pos="567"/>
        </w:tabs>
        <w:ind w:firstLine="567"/>
        <w:rPr>
          <w:bCs/>
        </w:rPr>
      </w:pPr>
      <w:r>
        <w:rPr>
          <w:bCs/>
          <w:lang w:val="ru-RU"/>
        </w:rPr>
        <w:lastRenderedPageBreak/>
        <w:t>Индексы физических</w:t>
      </w:r>
      <w:r>
        <w:rPr>
          <w:bCs/>
        </w:rPr>
        <w:t xml:space="preserve"> объёмов розничного товарооборота</w:t>
      </w:r>
      <w:r>
        <w:rPr>
          <w:bCs/>
          <w:lang w:val="ru-RU"/>
        </w:rPr>
        <w:t xml:space="preserve">, </w:t>
      </w:r>
      <w:r>
        <w:rPr>
          <w:bCs/>
        </w:rPr>
        <w:t>оборота общественного питания</w:t>
      </w:r>
      <w:r>
        <w:rPr>
          <w:bCs/>
          <w:lang w:val="ru-RU"/>
        </w:rPr>
        <w:t xml:space="preserve"> и платных услуг населению  в первом квартале 2024 г составили соответственно: 107,2%, 104,3% и 104,9%. </w:t>
      </w:r>
    </w:p>
    <w:p w:rsidR="00773599" w:rsidRPr="00EF6B7E" w:rsidRDefault="00773599" w:rsidP="00EF6B7E">
      <w:pPr>
        <w:pStyle w:val="3"/>
        <w:shd w:val="clear" w:color="auto" w:fill="FFFFFF"/>
        <w:tabs>
          <w:tab w:val="left" w:pos="567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</w:t>
      </w:r>
    </w:p>
    <w:p w:rsidR="00773599" w:rsidRDefault="00773599" w:rsidP="00773599">
      <w:pPr>
        <w:shd w:val="clear" w:color="auto" w:fill="FFFFFF"/>
        <w:tabs>
          <w:tab w:val="left" w:pos="284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73599" w:rsidRDefault="00773599" w:rsidP="00773599">
      <w:pPr>
        <w:pStyle w:val="31"/>
        <w:tabs>
          <w:tab w:val="left" w:pos="284"/>
        </w:tabs>
        <w:ind w:lef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Уровень жизни и занятость населения</w:t>
      </w:r>
    </w:p>
    <w:p w:rsidR="00773599" w:rsidRDefault="00773599" w:rsidP="00773599">
      <w:pPr>
        <w:pStyle w:val="31"/>
        <w:tabs>
          <w:tab w:val="left" w:pos="284"/>
        </w:tabs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Уровень среднемесячной заработной платы по полному кругу предприятий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районе вырос по сравнению с соответствующим периодом 202</w:t>
      </w:r>
      <w:r w:rsidR="00EF6B7E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на </w:t>
      </w:r>
      <w:r w:rsidR="00EF6B7E">
        <w:rPr>
          <w:sz w:val="28"/>
          <w:szCs w:val="28"/>
          <w:lang w:val="ru-RU"/>
        </w:rPr>
        <w:t>34,3</w:t>
      </w:r>
      <w:r>
        <w:rPr>
          <w:sz w:val="28"/>
          <w:szCs w:val="28"/>
        </w:rPr>
        <w:t xml:space="preserve">% и составил </w:t>
      </w:r>
      <w:r w:rsidR="00EF6B7E">
        <w:rPr>
          <w:b/>
          <w:sz w:val="28"/>
          <w:szCs w:val="28"/>
          <w:lang w:val="ru-RU"/>
        </w:rPr>
        <w:t>43834</w:t>
      </w:r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у работников бюджетной сферы – </w:t>
      </w:r>
      <w:r w:rsidR="00EF6B7E">
        <w:rPr>
          <w:b/>
          <w:sz w:val="28"/>
          <w:szCs w:val="28"/>
          <w:lang w:val="ru-RU"/>
        </w:rPr>
        <w:t>44910</w:t>
      </w:r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773599" w:rsidRDefault="00773599" w:rsidP="00773599">
      <w:pPr>
        <w:pStyle w:val="31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Просроченной задолженности по выплате заработной платы по состоянию на 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04</w:t>
      </w:r>
      <w:r>
        <w:rPr>
          <w:sz w:val="28"/>
          <w:szCs w:val="28"/>
        </w:rPr>
        <w:t>.202</w:t>
      </w:r>
      <w:r w:rsidR="00EF6B7E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 в предприятиях района нет.    </w:t>
      </w:r>
    </w:p>
    <w:p w:rsidR="00773599" w:rsidRDefault="00773599" w:rsidP="00773599">
      <w:pPr>
        <w:pStyle w:val="31"/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душевой доход на 1 жителя района составляет </w:t>
      </w:r>
      <w:r w:rsidR="00EF6B7E">
        <w:rPr>
          <w:b/>
          <w:sz w:val="28"/>
          <w:szCs w:val="28"/>
          <w:lang w:val="ru-RU"/>
        </w:rPr>
        <w:t>21420</w:t>
      </w:r>
      <w:r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773599" w:rsidRPr="00EF6B7E" w:rsidRDefault="00773599" w:rsidP="00EF6B7E">
      <w:pPr>
        <w:pStyle w:val="a3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F6B7E">
        <w:rPr>
          <w:sz w:val="28"/>
          <w:szCs w:val="28"/>
          <w:lang w:val="x-none"/>
        </w:rPr>
        <w:t xml:space="preserve">По данным ЦЗН </w:t>
      </w:r>
      <w:proofErr w:type="spellStart"/>
      <w:r w:rsidRPr="00EF6B7E">
        <w:rPr>
          <w:sz w:val="28"/>
          <w:szCs w:val="28"/>
          <w:lang w:val="x-none"/>
        </w:rPr>
        <w:t>Маслянинского</w:t>
      </w:r>
      <w:proofErr w:type="spellEnd"/>
      <w:r w:rsidRPr="00EF6B7E">
        <w:rPr>
          <w:sz w:val="28"/>
          <w:szCs w:val="28"/>
          <w:lang w:val="x-none"/>
        </w:rPr>
        <w:t xml:space="preserve"> района на 01.0</w:t>
      </w:r>
      <w:r w:rsidRPr="00EF6B7E">
        <w:rPr>
          <w:sz w:val="28"/>
          <w:szCs w:val="28"/>
        </w:rPr>
        <w:t>4</w:t>
      </w:r>
      <w:r w:rsidR="00EF6B7E">
        <w:rPr>
          <w:sz w:val="28"/>
          <w:szCs w:val="28"/>
          <w:lang w:val="x-none"/>
        </w:rPr>
        <w:t>.202</w:t>
      </w:r>
      <w:r w:rsidR="00EF6B7E">
        <w:rPr>
          <w:sz w:val="28"/>
          <w:szCs w:val="28"/>
        </w:rPr>
        <w:t>4</w:t>
      </w:r>
      <w:r w:rsidRPr="00EF6B7E">
        <w:rPr>
          <w:sz w:val="28"/>
          <w:szCs w:val="28"/>
          <w:lang w:val="x-none"/>
        </w:rPr>
        <w:t xml:space="preserve"> года показатель официально зарегистрированной безработицы в районе составляет </w:t>
      </w:r>
      <w:r w:rsidR="00EF6B7E">
        <w:rPr>
          <w:b/>
          <w:sz w:val="28"/>
          <w:szCs w:val="28"/>
        </w:rPr>
        <w:t>1,03</w:t>
      </w:r>
      <w:r w:rsidRPr="00EF6B7E">
        <w:rPr>
          <w:b/>
          <w:sz w:val="28"/>
          <w:szCs w:val="28"/>
          <w:lang w:val="x-none"/>
        </w:rPr>
        <w:t>%,</w:t>
      </w:r>
      <w:r w:rsidRPr="00EF6B7E">
        <w:rPr>
          <w:sz w:val="28"/>
          <w:szCs w:val="28"/>
          <w:lang w:val="x-none"/>
        </w:rPr>
        <w:t xml:space="preserve"> снижение данного показателя составило </w:t>
      </w:r>
      <w:r w:rsidR="00C573D2">
        <w:rPr>
          <w:sz w:val="28"/>
          <w:szCs w:val="28"/>
        </w:rPr>
        <w:t>0,6</w:t>
      </w:r>
      <w:r w:rsidRPr="00EF6B7E">
        <w:rPr>
          <w:sz w:val="28"/>
          <w:szCs w:val="28"/>
          <w:lang w:val="x-none"/>
        </w:rPr>
        <w:t xml:space="preserve"> пункта к уровню </w:t>
      </w:r>
      <w:r w:rsidRPr="00EF6B7E">
        <w:rPr>
          <w:sz w:val="28"/>
          <w:szCs w:val="28"/>
        </w:rPr>
        <w:t xml:space="preserve">первого квартала </w:t>
      </w:r>
      <w:r w:rsidRPr="00EF6B7E">
        <w:rPr>
          <w:sz w:val="28"/>
          <w:szCs w:val="28"/>
          <w:lang w:val="x-none"/>
        </w:rPr>
        <w:t>202</w:t>
      </w:r>
      <w:r w:rsidR="00C573D2">
        <w:rPr>
          <w:sz w:val="28"/>
          <w:szCs w:val="28"/>
        </w:rPr>
        <w:t>3</w:t>
      </w:r>
      <w:r w:rsidRPr="00EF6B7E">
        <w:rPr>
          <w:sz w:val="28"/>
          <w:szCs w:val="28"/>
          <w:lang w:val="x-none"/>
        </w:rPr>
        <w:t xml:space="preserve"> года. </w:t>
      </w:r>
    </w:p>
    <w:p w:rsidR="00773599" w:rsidRDefault="00C573D2" w:rsidP="00EF6B7E">
      <w:pPr>
        <w:pStyle w:val="a3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На 1 </w:t>
      </w:r>
      <w:r>
        <w:rPr>
          <w:sz w:val="28"/>
          <w:szCs w:val="28"/>
        </w:rPr>
        <w:t>апреля</w:t>
      </w:r>
      <w:r>
        <w:rPr>
          <w:sz w:val="28"/>
          <w:szCs w:val="28"/>
          <w:lang w:val="x-none"/>
        </w:rPr>
        <w:t xml:space="preserve"> 202</w:t>
      </w:r>
      <w:r>
        <w:rPr>
          <w:sz w:val="28"/>
          <w:szCs w:val="28"/>
        </w:rPr>
        <w:t>4</w:t>
      </w:r>
      <w:r w:rsidR="00773599" w:rsidRPr="00EF6B7E">
        <w:rPr>
          <w:sz w:val="28"/>
          <w:szCs w:val="28"/>
          <w:lang w:val="x-none"/>
        </w:rPr>
        <w:t xml:space="preserve"> года по данным ОПФР по Новосибирской области в </w:t>
      </w:r>
      <w:proofErr w:type="spellStart"/>
      <w:r w:rsidR="00773599" w:rsidRPr="00EF6B7E">
        <w:rPr>
          <w:sz w:val="28"/>
          <w:szCs w:val="28"/>
          <w:lang w:val="x-none"/>
        </w:rPr>
        <w:t>Маслянинском</w:t>
      </w:r>
      <w:proofErr w:type="spellEnd"/>
      <w:r w:rsidR="00773599" w:rsidRPr="00EF6B7E">
        <w:rPr>
          <w:sz w:val="28"/>
          <w:szCs w:val="28"/>
          <w:lang w:val="x-none"/>
        </w:rPr>
        <w:t xml:space="preserve"> районе численность пенсионеров </w:t>
      </w:r>
      <w:r>
        <w:rPr>
          <w:sz w:val="28"/>
          <w:szCs w:val="28"/>
          <w:lang w:val="x-none"/>
        </w:rPr>
        <w:t xml:space="preserve">составляет </w:t>
      </w:r>
      <w:r>
        <w:rPr>
          <w:sz w:val="28"/>
          <w:szCs w:val="28"/>
        </w:rPr>
        <w:t>7574</w:t>
      </w:r>
      <w:r w:rsidR="00773599" w:rsidRPr="00EF6B7E">
        <w:rPr>
          <w:sz w:val="28"/>
          <w:szCs w:val="28"/>
          <w:lang w:val="x-none"/>
        </w:rPr>
        <w:t xml:space="preserve"> чел</w:t>
      </w:r>
      <w:r>
        <w:rPr>
          <w:sz w:val="28"/>
          <w:szCs w:val="28"/>
          <w:lang w:val="x-none"/>
        </w:rPr>
        <w:t>овек, средний размер пенсий — 1</w:t>
      </w:r>
      <w:r>
        <w:rPr>
          <w:sz w:val="28"/>
          <w:szCs w:val="28"/>
        </w:rPr>
        <w:t>8502</w:t>
      </w:r>
      <w:r w:rsidR="00773599" w:rsidRPr="00EF6B7E">
        <w:rPr>
          <w:sz w:val="28"/>
          <w:szCs w:val="28"/>
          <w:lang w:val="x-none"/>
        </w:rPr>
        <w:t xml:space="preserve"> рублей.</w:t>
      </w:r>
    </w:p>
    <w:p w:rsidR="00C573D2" w:rsidRPr="00C573D2" w:rsidRDefault="00C573D2" w:rsidP="00C573D2">
      <w:pPr>
        <w:pStyle w:val="a3"/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773599" w:rsidRPr="00EF6B7E" w:rsidRDefault="00773599" w:rsidP="00C573D2">
      <w:pPr>
        <w:pStyle w:val="a3"/>
        <w:tabs>
          <w:tab w:val="left" w:pos="284"/>
        </w:tabs>
        <w:spacing w:line="360" w:lineRule="auto"/>
        <w:jc w:val="both"/>
        <w:rPr>
          <w:sz w:val="28"/>
          <w:szCs w:val="28"/>
          <w:u w:val="single"/>
        </w:rPr>
      </w:pPr>
      <w:r w:rsidRPr="00EF6B7E">
        <w:rPr>
          <w:sz w:val="28"/>
          <w:szCs w:val="28"/>
          <w:lang w:val="x-none"/>
        </w:rPr>
        <w:t xml:space="preserve">  </w:t>
      </w:r>
      <w:r w:rsidRPr="00EF6B7E">
        <w:rPr>
          <w:sz w:val="28"/>
          <w:szCs w:val="28"/>
          <w:u w:val="single"/>
          <w:lang w:val="x-none"/>
        </w:rPr>
        <w:t>Инвестиции, строительство</w:t>
      </w:r>
    </w:p>
    <w:p w:rsidR="00773599" w:rsidRDefault="00C573D2" w:rsidP="00C573D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январе-марте 2024 года </w:t>
      </w:r>
      <w:r w:rsidR="00773599">
        <w:rPr>
          <w:sz w:val="28"/>
          <w:szCs w:val="28"/>
        </w:rPr>
        <w:t xml:space="preserve">на развитие и модернизацию инфраструктуры </w:t>
      </w:r>
      <w:proofErr w:type="spellStart"/>
      <w:r w:rsidR="00773599">
        <w:rPr>
          <w:sz w:val="28"/>
          <w:szCs w:val="28"/>
        </w:rPr>
        <w:t>Маслянинского</w:t>
      </w:r>
      <w:proofErr w:type="spellEnd"/>
      <w:r w:rsidR="00773599">
        <w:rPr>
          <w:sz w:val="28"/>
          <w:szCs w:val="28"/>
        </w:rPr>
        <w:t xml:space="preserve"> района и</w:t>
      </w:r>
      <w:r w:rsidR="00773599">
        <w:rPr>
          <w:rFonts w:eastAsia="Calibri"/>
          <w:sz w:val="28"/>
          <w:szCs w:val="28"/>
        </w:rPr>
        <w:t xml:space="preserve">з всех источников финансирования привлечено </w:t>
      </w:r>
      <w:r>
        <w:rPr>
          <w:sz w:val="28"/>
          <w:szCs w:val="28"/>
        </w:rPr>
        <w:t>407,7</w:t>
      </w:r>
      <w:r w:rsidR="00773599">
        <w:rPr>
          <w:sz w:val="28"/>
          <w:szCs w:val="28"/>
        </w:rPr>
        <w:t xml:space="preserve">  млн. </w:t>
      </w:r>
      <w:r w:rsidR="00773599">
        <w:rPr>
          <w:rFonts w:eastAsia="Calibri"/>
          <w:sz w:val="28"/>
          <w:szCs w:val="28"/>
        </w:rPr>
        <w:t>рублей</w:t>
      </w:r>
      <w:r w:rsidR="007735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которых  50 млн. руб. бюджетные средства, снижение </w:t>
      </w:r>
      <w:r w:rsidR="001941B8">
        <w:rPr>
          <w:sz w:val="28"/>
          <w:szCs w:val="28"/>
        </w:rPr>
        <w:t xml:space="preserve">инвестиций </w:t>
      </w:r>
      <w:r>
        <w:rPr>
          <w:sz w:val="28"/>
          <w:szCs w:val="28"/>
        </w:rPr>
        <w:t>к уровню</w:t>
      </w:r>
      <w:r w:rsidR="007735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составило 31,7%. </w:t>
      </w:r>
    </w:p>
    <w:p w:rsidR="00C573D2" w:rsidRDefault="00C573D2" w:rsidP="00C573D2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снижение </w:t>
      </w:r>
      <w:r w:rsidR="001941B8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показателя </w:t>
      </w:r>
      <w:r w:rsidRPr="00F338F5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завершением крупных инфраструктурных проектов прошлого периода (строительство хирургического отделения </w:t>
      </w:r>
      <w:proofErr w:type="spellStart"/>
      <w:r>
        <w:rPr>
          <w:sz w:val="28"/>
          <w:szCs w:val="28"/>
        </w:rPr>
        <w:t>Маслянинской</w:t>
      </w:r>
      <w:proofErr w:type="spellEnd"/>
      <w:r>
        <w:rPr>
          <w:sz w:val="28"/>
          <w:szCs w:val="28"/>
        </w:rPr>
        <w:t xml:space="preserve"> ЦРБ, строительство спортивного зала к СОШ №3 </w:t>
      </w:r>
      <w:proofErr w:type="gramStart"/>
      <w:r>
        <w:rPr>
          <w:sz w:val="28"/>
          <w:szCs w:val="28"/>
        </w:rPr>
        <w:t>расположенной</w:t>
      </w:r>
      <w:proofErr w:type="gramEnd"/>
      <w:r>
        <w:rPr>
          <w:sz w:val="28"/>
          <w:szCs w:val="28"/>
        </w:rPr>
        <w:t xml:space="preserve"> в р.</w:t>
      </w:r>
      <w:r w:rsidR="00FB624F">
        <w:rPr>
          <w:sz w:val="28"/>
          <w:szCs w:val="28"/>
        </w:rPr>
        <w:t xml:space="preserve"> </w:t>
      </w:r>
      <w:r>
        <w:rPr>
          <w:sz w:val="28"/>
          <w:szCs w:val="28"/>
        </w:rPr>
        <w:t>п. Маслянино).</w:t>
      </w:r>
    </w:p>
    <w:p w:rsidR="00344B37" w:rsidRDefault="00344B37" w:rsidP="00773599">
      <w:pPr>
        <w:ind w:firstLine="567"/>
        <w:jc w:val="both"/>
        <w:rPr>
          <w:sz w:val="28"/>
          <w:szCs w:val="28"/>
        </w:rPr>
      </w:pPr>
      <w:r w:rsidRPr="00D00EE3">
        <w:rPr>
          <w:sz w:val="28"/>
          <w:szCs w:val="28"/>
        </w:rPr>
        <w:t>Крупных объектов  строительства в 1 квартале текущего года не б</w:t>
      </w:r>
      <w:r w:rsidR="00212663">
        <w:rPr>
          <w:sz w:val="28"/>
          <w:szCs w:val="28"/>
        </w:rPr>
        <w:t xml:space="preserve">ыло, подготовлены документы и </w:t>
      </w:r>
      <w:r w:rsidRPr="00D00EE3">
        <w:rPr>
          <w:sz w:val="28"/>
          <w:szCs w:val="28"/>
        </w:rPr>
        <w:t>проведены</w:t>
      </w:r>
      <w:r w:rsidR="000C6FE4">
        <w:rPr>
          <w:sz w:val="28"/>
          <w:szCs w:val="28"/>
        </w:rPr>
        <w:t xml:space="preserve"> торги</w:t>
      </w:r>
      <w:r w:rsidR="004F6594">
        <w:rPr>
          <w:sz w:val="28"/>
          <w:szCs w:val="28"/>
        </w:rPr>
        <w:t xml:space="preserve"> на мероприятия</w:t>
      </w:r>
      <w:r w:rsidR="001941B8">
        <w:rPr>
          <w:sz w:val="28"/>
          <w:szCs w:val="28"/>
        </w:rPr>
        <w:t xml:space="preserve"> запланированные к реализации в</w:t>
      </w:r>
      <w:r w:rsidR="008C5103">
        <w:rPr>
          <w:sz w:val="28"/>
          <w:szCs w:val="28"/>
        </w:rPr>
        <w:t xml:space="preserve"> течение</w:t>
      </w:r>
      <w:r w:rsidR="001941B8">
        <w:rPr>
          <w:sz w:val="28"/>
          <w:szCs w:val="28"/>
        </w:rPr>
        <w:t xml:space="preserve"> отчетного года</w:t>
      </w:r>
      <w:proofErr w:type="gramStart"/>
      <w:r w:rsidR="001941B8">
        <w:rPr>
          <w:sz w:val="28"/>
          <w:szCs w:val="28"/>
        </w:rPr>
        <w:t xml:space="preserve"> </w:t>
      </w:r>
      <w:r w:rsidRPr="00D00EE3">
        <w:rPr>
          <w:sz w:val="28"/>
          <w:szCs w:val="28"/>
        </w:rPr>
        <w:t>:</w:t>
      </w:r>
      <w:proofErr w:type="gramEnd"/>
      <w:r w:rsidR="000C6FE4">
        <w:rPr>
          <w:sz w:val="28"/>
          <w:szCs w:val="28"/>
        </w:rPr>
        <w:t xml:space="preserve"> </w:t>
      </w:r>
    </w:p>
    <w:p w:rsidR="000C6FE4" w:rsidRDefault="000C6FE4" w:rsidP="00C8246D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системы водоснабжения с. </w:t>
      </w:r>
      <w:proofErr w:type="spellStart"/>
      <w:r>
        <w:rPr>
          <w:sz w:val="28"/>
          <w:szCs w:val="28"/>
        </w:rPr>
        <w:t>Пайвино</w:t>
      </w:r>
      <w:proofErr w:type="spellEnd"/>
      <w:r>
        <w:rPr>
          <w:sz w:val="28"/>
          <w:szCs w:val="28"/>
        </w:rPr>
        <w:t>;</w:t>
      </w:r>
    </w:p>
    <w:p w:rsidR="000C6FE4" w:rsidRDefault="000C6FE4" w:rsidP="00C8246D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корпуса №1в ДОЛ Олимпиец;</w:t>
      </w:r>
    </w:p>
    <w:p w:rsidR="000C6FE4" w:rsidRDefault="004F6594" w:rsidP="00C8246D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строительства</w:t>
      </w:r>
      <w:r w:rsidR="000C6F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кемпинг-</w:t>
      </w:r>
      <w:r w:rsidR="000C6FE4">
        <w:rPr>
          <w:sz w:val="28"/>
          <w:szCs w:val="28"/>
        </w:rPr>
        <w:t>лагеря</w:t>
      </w:r>
      <w:proofErr w:type="gramEnd"/>
      <w:r w:rsidR="000C6FE4">
        <w:rPr>
          <w:sz w:val="28"/>
          <w:szCs w:val="28"/>
        </w:rPr>
        <w:t xml:space="preserve"> ДОЛ «Цивилизация»</w:t>
      </w:r>
      <w:r>
        <w:rPr>
          <w:sz w:val="28"/>
          <w:szCs w:val="28"/>
        </w:rPr>
        <w:t>;</w:t>
      </w:r>
    </w:p>
    <w:p w:rsidR="004F6594" w:rsidRPr="009269E7" w:rsidRDefault="004F6594" w:rsidP="009269E7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спортивного зала Березовской СОШ;</w:t>
      </w:r>
    </w:p>
    <w:p w:rsidR="004F6594" w:rsidRDefault="004F6594" w:rsidP="00C8246D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служебного жилья;</w:t>
      </w:r>
    </w:p>
    <w:p w:rsidR="004F6594" w:rsidRDefault="004F6594" w:rsidP="00C8246D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жилья коммерческого найма;</w:t>
      </w:r>
    </w:p>
    <w:p w:rsidR="004F6594" w:rsidRDefault="004F6594" w:rsidP="00C8246D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Березово;</w:t>
      </w:r>
    </w:p>
    <w:p w:rsidR="004F6594" w:rsidRDefault="004F6594" w:rsidP="00C8246D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завершение благоустройства «Гуляй-парка» по ул. </w:t>
      </w:r>
      <w:proofErr w:type="gramStart"/>
      <w:r>
        <w:rPr>
          <w:sz w:val="28"/>
          <w:szCs w:val="28"/>
        </w:rPr>
        <w:t>Коммунистической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Маслянино;</w:t>
      </w:r>
    </w:p>
    <w:p w:rsidR="004F6594" w:rsidRDefault="004F6594" w:rsidP="00C8246D">
      <w:pPr>
        <w:pStyle w:val="a6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строительство дорожно-транспортной инфраструктуры.</w:t>
      </w:r>
    </w:p>
    <w:p w:rsidR="004F6594" w:rsidRDefault="004F6594" w:rsidP="00C8246D">
      <w:pPr>
        <w:ind w:left="709" w:hanging="425"/>
        <w:jc w:val="both"/>
        <w:rPr>
          <w:sz w:val="28"/>
          <w:szCs w:val="28"/>
        </w:rPr>
      </w:pPr>
    </w:p>
    <w:p w:rsidR="004F6594" w:rsidRPr="004F6594" w:rsidRDefault="004F6594" w:rsidP="004F6594">
      <w:pPr>
        <w:ind w:firstLine="567"/>
        <w:jc w:val="both"/>
        <w:rPr>
          <w:sz w:val="28"/>
          <w:szCs w:val="28"/>
        </w:rPr>
      </w:pPr>
      <w:r w:rsidRPr="004F6594">
        <w:rPr>
          <w:sz w:val="28"/>
          <w:szCs w:val="28"/>
        </w:rPr>
        <w:t>В первом квартал</w:t>
      </w:r>
      <w:r w:rsidR="00023BE7">
        <w:rPr>
          <w:sz w:val="28"/>
          <w:szCs w:val="28"/>
        </w:rPr>
        <w:t>е</w:t>
      </w:r>
      <w:bookmarkStart w:id="0" w:name="_GoBack"/>
      <w:bookmarkEnd w:id="0"/>
      <w:r w:rsidRPr="004F6594">
        <w:rPr>
          <w:sz w:val="28"/>
          <w:szCs w:val="28"/>
        </w:rPr>
        <w:t xml:space="preserve"> 2024 года введено в строй жилья за счёт всех источников финансирования 2685,8  </w:t>
      </w:r>
      <w:proofErr w:type="spellStart"/>
      <w:r w:rsidRPr="004F6594">
        <w:rPr>
          <w:sz w:val="28"/>
          <w:szCs w:val="28"/>
        </w:rPr>
        <w:t>кв.м</w:t>
      </w:r>
      <w:proofErr w:type="spellEnd"/>
      <w:r w:rsidRPr="004F6594">
        <w:rPr>
          <w:sz w:val="28"/>
          <w:szCs w:val="28"/>
        </w:rPr>
        <w:t xml:space="preserve">. (за первый квартал 2023 г – 1076,2 </w:t>
      </w:r>
      <w:proofErr w:type="spellStart"/>
      <w:r w:rsidRPr="004F6594">
        <w:rPr>
          <w:sz w:val="28"/>
          <w:szCs w:val="28"/>
        </w:rPr>
        <w:t>кв.м</w:t>
      </w:r>
      <w:proofErr w:type="spellEnd"/>
      <w:r w:rsidRPr="004F6594">
        <w:rPr>
          <w:sz w:val="28"/>
          <w:szCs w:val="28"/>
        </w:rPr>
        <w:t>). Государственную поддержку на индивидуальное строительство жилья  получила 1 семья. Выданы ключи от 10 квартир для детей-сирот.</w:t>
      </w:r>
    </w:p>
    <w:p w:rsidR="00EF6B7E" w:rsidRDefault="00EF6B7E" w:rsidP="00EF6B7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фонд на 01.04.2024 года составляет 575,3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обеспеченность жильем – 24,39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общей площади на человека. </w:t>
      </w:r>
    </w:p>
    <w:p w:rsidR="00773599" w:rsidRDefault="00773599" w:rsidP="00773599">
      <w:pPr>
        <w:pStyle w:val="31"/>
        <w:tabs>
          <w:tab w:val="left" w:pos="284"/>
        </w:tabs>
        <w:ind w:left="0"/>
        <w:jc w:val="both"/>
        <w:rPr>
          <w:sz w:val="28"/>
          <w:szCs w:val="28"/>
          <w:lang w:val="ru-RU"/>
        </w:rPr>
      </w:pPr>
    </w:p>
    <w:p w:rsidR="00773599" w:rsidRDefault="00773599" w:rsidP="00773599">
      <w:pPr>
        <w:pStyle w:val="31"/>
        <w:tabs>
          <w:tab w:val="left" w:pos="284"/>
        </w:tabs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Финансы предприятий и бюджет района</w:t>
      </w:r>
    </w:p>
    <w:p w:rsidR="00773599" w:rsidRDefault="00773599" w:rsidP="00773599">
      <w:pPr>
        <w:pStyle w:val="a4"/>
        <w:tabs>
          <w:tab w:val="left" w:pos="284"/>
          <w:tab w:val="left" w:pos="567"/>
        </w:tabs>
        <w:rPr>
          <w:szCs w:val="28"/>
          <w:lang w:val="ru-RU"/>
        </w:rPr>
      </w:pPr>
      <w:r>
        <w:rPr>
          <w:szCs w:val="28"/>
        </w:rPr>
        <w:t xml:space="preserve">    </w:t>
      </w:r>
      <w:r>
        <w:rPr>
          <w:szCs w:val="28"/>
          <w:lang w:val="ru-RU"/>
        </w:rPr>
        <w:t xml:space="preserve">   </w:t>
      </w:r>
      <w:r>
        <w:rPr>
          <w:szCs w:val="28"/>
        </w:rPr>
        <w:t xml:space="preserve">Доля прибыльных предприятий в целом по району составляет </w:t>
      </w:r>
      <w:r w:rsidR="000C6FE4">
        <w:rPr>
          <w:szCs w:val="28"/>
          <w:lang w:val="ru-RU"/>
        </w:rPr>
        <w:t>47,1</w:t>
      </w:r>
      <w:r>
        <w:rPr>
          <w:szCs w:val="28"/>
        </w:rPr>
        <w:t xml:space="preserve">%, в том числе </w:t>
      </w:r>
      <w:r>
        <w:rPr>
          <w:szCs w:val="28"/>
          <w:lang w:val="ru-RU"/>
        </w:rPr>
        <w:t xml:space="preserve">в </w:t>
      </w:r>
      <w:r>
        <w:rPr>
          <w:szCs w:val="28"/>
        </w:rPr>
        <w:t>промышленн</w:t>
      </w:r>
      <w:r>
        <w:rPr>
          <w:szCs w:val="28"/>
          <w:lang w:val="ru-RU"/>
        </w:rPr>
        <w:t>ости</w:t>
      </w:r>
      <w:r>
        <w:rPr>
          <w:szCs w:val="28"/>
        </w:rPr>
        <w:t xml:space="preserve"> —</w:t>
      </w:r>
      <w:r w:rsidR="000C6FE4">
        <w:rPr>
          <w:szCs w:val="28"/>
          <w:lang w:val="ru-RU"/>
        </w:rPr>
        <w:t xml:space="preserve"> 75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%, </w:t>
      </w:r>
      <w:r>
        <w:rPr>
          <w:szCs w:val="28"/>
          <w:lang w:val="ru-RU"/>
        </w:rPr>
        <w:t xml:space="preserve">в сельском хозяйстве – 100%, в </w:t>
      </w:r>
      <w:r w:rsidR="000C6FE4">
        <w:rPr>
          <w:szCs w:val="28"/>
          <w:lang w:val="ru-RU"/>
        </w:rPr>
        <w:t>транспортных предприятиях – 50</w:t>
      </w:r>
      <w:r>
        <w:rPr>
          <w:szCs w:val="28"/>
          <w:lang w:val="ru-RU"/>
        </w:rPr>
        <w:t>% и пр.</w:t>
      </w:r>
    </w:p>
    <w:p w:rsidR="001941B8" w:rsidRDefault="001941B8" w:rsidP="001941B8">
      <w:pPr>
        <w:pStyle w:val="a4"/>
        <w:tabs>
          <w:tab w:val="left" w:pos="284"/>
        </w:tabs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Убытки предприятий составили 32,4 млн. рублей, основная доля убыточных предприятий промышленности составляют золотодобывающие предприятия. </w:t>
      </w:r>
      <w:r>
        <w:rPr>
          <w:lang w:val="ru-RU"/>
        </w:rPr>
        <w:t>В сельхоз</w:t>
      </w:r>
      <w:r>
        <w:t>предприятия</w:t>
      </w:r>
      <w:r>
        <w:rPr>
          <w:lang w:val="ru-RU"/>
        </w:rPr>
        <w:t>х</w:t>
      </w:r>
      <w:r>
        <w:t xml:space="preserve"> </w:t>
      </w:r>
      <w:r>
        <w:rPr>
          <w:lang w:val="ru-RU"/>
        </w:rPr>
        <w:t>наблюдается</w:t>
      </w:r>
      <w:r>
        <w:t xml:space="preserve"> </w:t>
      </w:r>
      <w:r>
        <w:rPr>
          <w:lang w:val="ru-RU"/>
        </w:rPr>
        <w:t>значительное снижение выручки от хозяйственной деятельности</w:t>
      </w:r>
      <w:r>
        <w:t xml:space="preserve">, т.к. </w:t>
      </w:r>
      <w:r>
        <w:rPr>
          <w:lang w:val="ru-RU"/>
        </w:rPr>
        <w:t xml:space="preserve">упала </w:t>
      </w:r>
      <w:r>
        <w:t xml:space="preserve"> </w:t>
      </w:r>
      <w:r>
        <w:rPr>
          <w:lang w:val="ru-RU"/>
        </w:rPr>
        <w:t xml:space="preserve">закупочная </w:t>
      </w:r>
      <w:r>
        <w:t xml:space="preserve">цена реализации </w:t>
      </w:r>
      <w:r>
        <w:rPr>
          <w:lang w:val="ru-RU"/>
        </w:rPr>
        <w:t>сельскохозяйственной продукции (молоко), выросли транспортные расходы.</w:t>
      </w:r>
    </w:p>
    <w:p w:rsidR="00773599" w:rsidRDefault="00773599" w:rsidP="00773599">
      <w:pPr>
        <w:pStyle w:val="a4"/>
        <w:tabs>
          <w:tab w:val="left" w:pos="567"/>
        </w:tabs>
        <w:spacing w:line="276" w:lineRule="auto"/>
        <w:rPr>
          <w:i/>
          <w:szCs w:val="28"/>
          <w:lang w:val="ru-RU"/>
        </w:rPr>
      </w:pPr>
      <w:r>
        <w:rPr>
          <w:szCs w:val="28"/>
        </w:rPr>
        <w:t xml:space="preserve">    </w:t>
      </w:r>
      <w:r>
        <w:rPr>
          <w:szCs w:val="28"/>
          <w:lang w:val="ru-RU"/>
        </w:rPr>
        <w:t xml:space="preserve">   </w:t>
      </w:r>
      <w:r>
        <w:rPr>
          <w:szCs w:val="28"/>
        </w:rPr>
        <w:t xml:space="preserve">Общий  объём доходов в консолидированный бюджет района за </w:t>
      </w:r>
      <w:r>
        <w:rPr>
          <w:szCs w:val="28"/>
          <w:lang w:val="ru-RU"/>
        </w:rPr>
        <w:t xml:space="preserve">январь-март </w:t>
      </w:r>
      <w:r>
        <w:rPr>
          <w:szCs w:val="28"/>
        </w:rPr>
        <w:t>202</w:t>
      </w:r>
      <w:r w:rsidR="000C6FE4">
        <w:rPr>
          <w:szCs w:val="28"/>
          <w:lang w:val="ru-RU"/>
        </w:rPr>
        <w:t>4</w:t>
      </w:r>
      <w:r>
        <w:rPr>
          <w:szCs w:val="28"/>
        </w:rPr>
        <w:t xml:space="preserve"> год</w:t>
      </w:r>
      <w:r>
        <w:rPr>
          <w:szCs w:val="28"/>
          <w:lang w:val="ru-RU"/>
        </w:rPr>
        <w:t>а</w:t>
      </w:r>
      <w:r>
        <w:rPr>
          <w:szCs w:val="28"/>
        </w:rPr>
        <w:t xml:space="preserve">  составил </w:t>
      </w:r>
      <w:r w:rsidR="000C6FE4">
        <w:rPr>
          <w:szCs w:val="28"/>
          <w:lang w:val="ru-RU"/>
        </w:rPr>
        <w:t>492,6</w:t>
      </w:r>
      <w:r>
        <w:rPr>
          <w:szCs w:val="28"/>
          <w:lang w:val="ru-RU"/>
        </w:rPr>
        <w:t xml:space="preserve"> млн. рублей.</w:t>
      </w:r>
    </w:p>
    <w:p w:rsidR="00773599" w:rsidRDefault="00773599" w:rsidP="00773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Поступления налоговых и неналоговых доходов в  бюджет составил</w:t>
      </w:r>
      <w:r w:rsidR="000C6FE4">
        <w:rPr>
          <w:sz w:val="28"/>
          <w:szCs w:val="28"/>
        </w:rPr>
        <w:t>и 72,54</w:t>
      </w:r>
      <w:r>
        <w:rPr>
          <w:sz w:val="28"/>
          <w:szCs w:val="28"/>
        </w:rPr>
        <w:t xml:space="preserve"> милл</w:t>
      </w:r>
      <w:r w:rsidR="000C6FE4">
        <w:rPr>
          <w:sz w:val="28"/>
          <w:szCs w:val="28"/>
        </w:rPr>
        <w:t>иона рублей, что составило  14,7</w:t>
      </w:r>
      <w:r>
        <w:rPr>
          <w:sz w:val="28"/>
          <w:szCs w:val="28"/>
        </w:rPr>
        <w:t xml:space="preserve"> % от общего объема доходов. </w:t>
      </w:r>
    </w:p>
    <w:p w:rsidR="00773599" w:rsidRDefault="00773599" w:rsidP="00773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73599" w:rsidRDefault="00773599" w:rsidP="007735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Расходная часть  консолидированного бюджета </w:t>
      </w:r>
      <w:proofErr w:type="spellStart"/>
      <w:r>
        <w:rPr>
          <w:sz w:val="28"/>
          <w:szCs w:val="28"/>
        </w:rPr>
        <w:t>Маслянинского</w:t>
      </w:r>
      <w:proofErr w:type="spellEnd"/>
      <w:r w:rsidR="000C6FE4">
        <w:rPr>
          <w:sz w:val="28"/>
          <w:szCs w:val="28"/>
        </w:rPr>
        <w:t xml:space="preserve"> района исполнена в объеме 420,06</w:t>
      </w:r>
      <w:r>
        <w:rPr>
          <w:sz w:val="28"/>
          <w:szCs w:val="28"/>
        </w:rPr>
        <w:t xml:space="preserve"> млн. рублей.</w:t>
      </w:r>
    </w:p>
    <w:p w:rsidR="00773599" w:rsidRDefault="00773599" w:rsidP="0077359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структуре расходов за отчетный период  лидирующие позиции занимают расходы:</w:t>
      </w:r>
    </w:p>
    <w:p w:rsidR="00773599" w:rsidRDefault="000C6FE4" w:rsidP="007735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образование – 221,98</w:t>
      </w:r>
      <w:r w:rsidR="00773599">
        <w:rPr>
          <w:sz w:val="28"/>
          <w:szCs w:val="28"/>
        </w:rPr>
        <w:t xml:space="preserve"> млн. рублей; </w:t>
      </w:r>
      <w:r>
        <w:rPr>
          <w:i/>
          <w:sz w:val="28"/>
          <w:szCs w:val="28"/>
        </w:rPr>
        <w:t>(52,8</w:t>
      </w:r>
      <w:r w:rsidR="00773599">
        <w:rPr>
          <w:i/>
          <w:sz w:val="28"/>
          <w:szCs w:val="28"/>
        </w:rPr>
        <w:t xml:space="preserve"> % от общего объема расходов);</w:t>
      </w:r>
      <w:r w:rsidR="00773599">
        <w:rPr>
          <w:sz w:val="28"/>
          <w:szCs w:val="28"/>
        </w:rPr>
        <w:t xml:space="preserve"> </w:t>
      </w:r>
    </w:p>
    <w:p w:rsidR="00773599" w:rsidRDefault="00773599" w:rsidP="007735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на жи</w:t>
      </w:r>
      <w:r w:rsidR="000C6FE4">
        <w:rPr>
          <w:sz w:val="28"/>
          <w:szCs w:val="28"/>
        </w:rPr>
        <w:t>лищно-коммунальную сферу – 49,78</w:t>
      </w:r>
      <w:r>
        <w:rPr>
          <w:sz w:val="28"/>
          <w:szCs w:val="28"/>
        </w:rPr>
        <w:t xml:space="preserve"> млн. рублей </w:t>
      </w:r>
      <w:r w:rsidR="000C6FE4">
        <w:rPr>
          <w:i/>
          <w:sz w:val="28"/>
          <w:szCs w:val="28"/>
        </w:rPr>
        <w:t>(11,8</w:t>
      </w:r>
      <w:r>
        <w:rPr>
          <w:i/>
          <w:sz w:val="28"/>
          <w:szCs w:val="28"/>
        </w:rPr>
        <w:t xml:space="preserve"> %)</w:t>
      </w:r>
      <w:r>
        <w:rPr>
          <w:sz w:val="28"/>
          <w:szCs w:val="28"/>
        </w:rPr>
        <w:t>;</w:t>
      </w:r>
    </w:p>
    <w:p w:rsidR="000C6FE4" w:rsidRPr="000C6FE4" w:rsidRDefault="000C6FE4" w:rsidP="000C6FE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управление –  47,54 млн. рублей </w:t>
      </w:r>
      <w:r>
        <w:rPr>
          <w:i/>
          <w:sz w:val="28"/>
          <w:szCs w:val="28"/>
        </w:rPr>
        <w:t>(11,3 %);</w:t>
      </w:r>
    </w:p>
    <w:p w:rsidR="00773599" w:rsidRDefault="00773599" w:rsidP="007735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культу</w:t>
      </w:r>
      <w:r w:rsidR="000C6FE4">
        <w:rPr>
          <w:sz w:val="28"/>
          <w:szCs w:val="28"/>
        </w:rPr>
        <w:t>ра – 35,7</w:t>
      </w:r>
      <w:r>
        <w:rPr>
          <w:sz w:val="28"/>
          <w:szCs w:val="28"/>
        </w:rPr>
        <w:t xml:space="preserve"> млн. рублей </w:t>
      </w:r>
      <w:r w:rsidR="000C6FE4">
        <w:rPr>
          <w:i/>
          <w:sz w:val="28"/>
          <w:szCs w:val="28"/>
        </w:rPr>
        <w:t>(8,5</w:t>
      </w:r>
      <w:r>
        <w:rPr>
          <w:i/>
          <w:sz w:val="28"/>
          <w:szCs w:val="28"/>
        </w:rPr>
        <w:t xml:space="preserve"> %).</w:t>
      </w:r>
    </w:p>
    <w:p w:rsidR="00773599" w:rsidRDefault="00773599" w:rsidP="00773599">
      <w:pPr>
        <w:tabs>
          <w:tab w:val="left" w:pos="284"/>
        </w:tabs>
        <w:jc w:val="both"/>
        <w:rPr>
          <w:sz w:val="28"/>
          <w:szCs w:val="28"/>
        </w:rPr>
      </w:pPr>
    </w:p>
    <w:p w:rsidR="00773599" w:rsidRDefault="00773599" w:rsidP="0077359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Бюджетная обеспеченность на душу населения составила </w:t>
      </w:r>
      <w:r w:rsidR="000C6FE4">
        <w:rPr>
          <w:b/>
          <w:sz w:val="28"/>
          <w:szCs w:val="28"/>
        </w:rPr>
        <w:t>20936,4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D37D4A" w:rsidRDefault="00D37D4A"/>
    <w:sectPr w:rsidR="00D3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5D9"/>
    <w:multiLevelType w:val="hybridMultilevel"/>
    <w:tmpl w:val="09D6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45981"/>
    <w:multiLevelType w:val="hybridMultilevel"/>
    <w:tmpl w:val="F0628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99"/>
    <w:rsid w:val="00023BE7"/>
    <w:rsid w:val="000C6FE4"/>
    <w:rsid w:val="001941B8"/>
    <w:rsid w:val="00202CDF"/>
    <w:rsid w:val="00212663"/>
    <w:rsid w:val="00344B37"/>
    <w:rsid w:val="00344CF3"/>
    <w:rsid w:val="004F6594"/>
    <w:rsid w:val="00773599"/>
    <w:rsid w:val="008C5103"/>
    <w:rsid w:val="009269E7"/>
    <w:rsid w:val="00C573D2"/>
    <w:rsid w:val="00C8246D"/>
    <w:rsid w:val="00D37D4A"/>
    <w:rsid w:val="00EA11C9"/>
    <w:rsid w:val="00EF6B7E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599"/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773599"/>
    <w:pPr>
      <w:autoSpaceDE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7735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77359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7735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7735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35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0C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599"/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773599"/>
    <w:pPr>
      <w:autoSpaceDE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7735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77359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7735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uiPriority w:val="99"/>
    <w:semiHidden/>
    <w:unhideWhenUsed/>
    <w:rsid w:val="007735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359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0C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EkonomUser2</dc:creator>
  <cp:lastModifiedBy>EkonomUser2</cp:lastModifiedBy>
  <cp:revision>11</cp:revision>
  <cp:lastPrinted>2024-05-07T05:59:00Z</cp:lastPrinted>
  <dcterms:created xsi:type="dcterms:W3CDTF">2024-05-07T03:38:00Z</dcterms:created>
  <dcterms:modified xsi:type="dcterms:W3CDTF">2024-05-07T07:33:00Z</dcterms:modified>
</cp:coreProperties>
</file>