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0123A9" w:rsidRDefault="006A269E" w:rsidP="00D029B4">
      <w:pPr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>АКТ</w:t>
      </w:r>
    </w:p>
    <w:p w:rsidR="006A269E" w:rsidRPr="000123A9" w:rsidRDefault="00C6355C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проведения плановой </w:t>
      </w:r>
      <w:r w:rsidR="006A269E" w:rsidRPr="000123A9">
        <w:rPr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0123A9">
        <w:rPr>
          <w:color w:val="000000"/>
          <w:sz w:val="28"/>
          <w:szCs w:val="28"/>
          <w:lang w:val="ru-RU"/>
        </w:rPr>
        <w:t xml:space="preserve">муниципальному </w:t>
      </w:r>
      <w:r w:rsidR="006A269E" w:rsidRPr="000123A9">
        <w:rPr>
          <w:color w:val="000000"/>
          <w:sz w:val="28"/>
          <w:szCs w:val="28"/>
          <w:lang w:val="ru-RU"/>
        </w:rPr>
        <w:t xml:space="preserve">финансовому контролю </w:t>
      </w:r>
      <w:r w:rsidRPr="000123A9">
        <w:rPr>
          <w:color w:val="000000"/>
          <w:sz w:val="28"/>
          <w:szCs w:val="28"/>
          <w:lang w:val="ru-RU"/>
        </w:rPr>
        <w:t>муниципального казенного</w:t>
      </w:r>
      <w:r w:rsidR="00EC2100" w:rsidRPr="000123A9">
        <w:rPr>
          <w:color w:val="000000"/>
          <w:sz w:val="28"/>
          <w:szCs w:val="28"/>
          <w:lang w:val="ru-RU"/>
        </w:rPr>
        <w:t xml:space="preserve"> </w:t>
      </w:r>
      <w:r w:rsidR="008C210C">
        <w:rPr>
          <w:color w:val="000000"/>
          <w:sz w:val="28"/>
          <w:szCs w:val="28"/>
          <w:lang w:val="ru-RU"/>
        </w:rPr>
        <w:t>обще</w:t>
      </w:r>
      <w:r w:rsidR="00EC2100" w:rsidRPr="000123A9">
        <w:rPr>
          <w:color w:val="000000"/>
          <w:sz w:val="28"/>
          <w:szCs w:val="28"/>
          <w:lang w:val="ru-RU"/>
        </w:rPr>
        <w:t xml:space="preserve">образовательного учреждения </w:t>
      </w:r>
      <w:r w:rsidR="008C210C">
        <w:rPr>
          <w:color w:val="000000"/>
          <w:sz w:val="28"/>
          <w:szCs w:val="28"/>
          <w:lang w:val="ru-RU"/>
        </w:rPr>
        <w:t>Чупинская средняя общеобразовательная школа</w:t>
      </w:r>
      <w:r w:rsidR="00EC2100" w:rsidRPr="000123A9">
        <w:rPr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6A269E" w:rsidRPr="000123A9" w:rsidTr="006A269E">
        <w:tc>
          <w:tcPr>
            <w:tcW w:w="4926" w:type="dxa"/>
            <w:hideMark/>
          </w:tcPr>
          <w:p w:rsidR="006A269E" w:rsidRPr="000123A9" w:rsidRDefault="008F2854" w:rsidP="008F285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632AEA" w:rsidRPr="000123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201</w:t>
            </w:r>
            <w:r w:rsidR="00EC2100" w:rsidRPr="000123A9">
              <w:rPr>
                <w:color w:val="000000"/>
                <w:sz w:val="28"/>
                <w:szCs w:val="28"/>
              </w:rPr>
              <w:t>9</w:t>
            </w:r>
            <w:r w:rsidR="006A269E"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hideMark/>
          </w:tcPr>
          <w:p w:rsidR="006A269E" w:rsidRPr="000123A9" w:rsidRDefault="00F8191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 w:rsidRPr="000123A9">
              <w:rPr>
                <w:color w:val="000000"/>
                <w:sz w:val="28"/>
                <w:szCs w:val="28"/>
              </w:rPr>
              <w:t xml:space="preserve">         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           </w:t>
            </w:r>
            <w:r w:rsidR="00EC2100" w:rsidRPr="000123A9">
              <w:rPr>
                <w:color w:val="000000"/>
                <w:sz w:val="28"/>
                <w:szCs w:val="28"/>
              </w:rPr>
              <w:t xml:space="preserve">     </w:t>
            </w:r>
            <w:r w:rsidR="00DA51AF" w:rsidRPr="000123A9">
              <w:rPr>
                <w:color w:val="000000"/>
                <w:sz w:val="28"/>
                <w:szCs w:val="28"/>
              </w:rPr>
              <w:t xml:space="preserve">     </w:t>
            </w:r>
            <w:r w:rsidRPr="000123A9">
              <w:rPr>
                <w:color w:val="000000"/>
                <w:sz w:val="28"/>
                <w:szCs w:val="28"/>
              </w:rPr>
              <w:t xml:space="preserve">  </w:t>
            </w:r>
            <w:r w:rsidR="00EC2100" w:rsidRPr="000123A9">
              <w:rPr>
                <w:color w:val="000000"/>
                <w:sz w:val="28"/>
                <w:szCs w:val="28"/>
              </w:rPr>
              <w:t>Р.п. Маслянино</w:t>
            </w: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980E5E" w:rsidRPr="000123A9" w:rsidRDefault="00980E5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6A269E" w:rsidRPr="000123A9" w:rsidRDefault="006A269E" w:rsidP="00D029B4">
            <w:pPr>
              <w:widowControl w:val="0"/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906AE7" w:rsidRDefault="00EC210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1.Основание для проведения контрольного мероприятия: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714F1E" w:rsidRPr="000123A9">
        <w:rPr>
          <w:sz w:val="28"/>
          <w:szCs w:val="28"/>
          <w:lang w:val="ru-RU"/>
        </w:rPr>
        <w:t>е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администрации 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8F2854">
        <w:rPr>
          <w:sz w:val="28"/>
          <w:szCs w:val="28"/>
          <w:lang w:val="ru-RU"/>
        </w:rPr>
        <w:t>217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8F2854">
        <w:rPr>
          <w:sz w:val="28"/>
          <w:szCs w:val="28"/>
          <w:lang w:val="ru-RU"/>
        </w:rPr>
        <w:t>25</w:t>
      </w:r>
      <w:r w:rsidR="0049309B" w:rsidRPr="000123A9">
        <w:rPr>
          <w:sz w:val="28"/>
          <w:szCs w:val="28"/>
          <w:lang w:val="ru-RU"/>
        </w:rPr>
        <w:t xml:space="preserve"> </w:t>
      </w:r>
      <w:r w:rsidR="008F2854">
        <w:rPr>
          <w:sz w:val="28"/>
          <w:szCs w:val="28"/>
          <w:lang w:val="ru-RU"/>
        </w:rPr>
        <w:t>октября</w:t>
      </w:r>
      <w:r w:rsidR="00714F1E" w:rsidRPr="000123A9">
        <w:rPr>
          <w:sz w:val="28"/>
          <w:szCs w:val="28"/>
          <w:lang w:val="ru-RU"/>
        </w:rPr>
        <w:t xml:space="preserve"> 2019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8107DD" w:rsidRPr="000123A9">
        <w:rPr>
          <w:sz w:val="28"/>
          <w:szCs w:val="28"/>
          <w:lang w:val="ru-RU"/>
        </w:rPr>
        <w:t xml:space="preserve">униципальном казенном </w:t>
      </w:r>
      <w:r w:rsidR="008F2854">
        <w:rPr>
          <w:sz w:val="28"/>
          <w:szCs w:val="28"/>
          <w:lang w:val="ru-RU"/>
        </w:rPr>
        <w:t>обще</w:t>
      </w:r>
      <w:r w:rsidR="00714F1E" w:rsidRPr="000123A9">
        <w:rPr>
          <w:sz w:val="28"/>
          <w:szCs w:val="28"/>
          <w:lang w:val="ru-RU"/>
        </w:rPr>
        <w:t xml:space="preserve">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8F2854">
        <w:rPr>
          <w:sz w:val="28"/>
          <w:szCs w:val="28"/>
          <w:lang w:val="ru-RU"/>
        </w:rPr>
        <w:t>Чупинская средняя общеобразовательная школа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 xml:space="preserve">, утвержденного Главой Маслянинского района  Новосибирской области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C6355C" w:rsidRPr="000123A9">
        <w:rPr>
          <w:sz w:val="28"/>
          <w:szCs w:val="28"/>
          <w:lang w:val="ru-RU"/>
        </w:rPr>
        <w:t>26 декабря</w:t>
      </w:r>
      <w:r w:rsidR="00906AE7" w:rsidRPr="000123A9">
        <w:rPr>
          <w:sz w:val="28"/>
          <w:szCs w:val="28"/>
          <w:lang w:val="ru-RU"/>
        </w:rPr>
        <w:t xml:space="preserve"> 201</w:t>
      </w:r>
      <w:r w:rsidR="00714F1E" w:rsidRPr="000123A9">
        <w:rPr>
          <w:sz w:val="28"/>
          <w:szCs w:val="28"/>
          <w:lang w:val="ru-RU"/>
        </w:rPr>
        <w:t>8</w:t>
      </w:r>
      <w:r w:rsidR="00906AE7" w:rsidRPr="000123A9">
        <w:rPr>
          <w:sz w:val="28"/>
          <w:szCs w:val="28"/>
          <w:lang w:val="ru-RU"/>
        </w:rPr>
        <w:t>г.</w:t>
      </w:r>
      <w:r w:rsidR="00980E5E" w:rsidRPr="000123A9">
        <w:rPr>
          <w:sz w:val="28"/>
          <w:szCs w:val="28"/>
          <w:lang w:val="ru-RU"/>
        </w:rPr>
        <w:t xml:space="preserve"> </w:t>
      </w:r>
      <w:r w:rsidR="001B701B" w:rsidRPr="000123A9">
        <w:rPr>
          <w:sz w:val="28"/>
          <w:szCs w:val="28"/>
          <w:lang w:val="ru-RU"/>
        </w:rPr>
        <w:t xml:space="preserve"> Проверка проведена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540220" w:rsidRPr="000123A9" w:rsidRDefault="0054022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14F1E" w:rsidRPr="000123A9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2. Цели контрольного мероприятия:</w:t>
      </w:r>
    </w:p>
    <w:p w:rsidR="00906AE7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- осуществление контрольных действий по определению законности совершенных хозяйственных и финансовых операций за проверяемый  период</w:t>
      </w:r>
      <w:r w:rsidR="00DC307B" w:rsidRPr="000123A9">
        <w:rPr>
          <w:sz w:val="28"/>
          <w:szCs w:val="28"/>
          <w:lang w:val="ru-RU"/>
        </w:rPr>
        <w:t>, правильности их отражения в бухгалтерском учете и отчетности.</w:t>
      </w:r>
    </w:p>
    <w:p w:rsidR="008F2854" w:rsidRPr="000123A9" w:rsidRDefault="008F2854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осуществление контрольных мероприятий по определению законности и результативности (эффективности и экономности) использования средств бюджета Маслянинского района и средств, поступающих из иных источников.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3. Объект проверки: муниципальное казенное </w:t>
      </w:r>
      <w:r w:rsidR="008F2854">
        <w:rPr>
          <w:sz w:val="28"/>
          <w:szCs w:val="28"/>
          <w:lang w:val="ru-RU"/>
        </w:rPr>
        <w:t>обще</w:t>
      </w:r>
      <w:r w:rsidRPr="000123A9">
        <w:rPr>
          <w:sz w:val="28"/>
          <w:szCs w:val="28"/>
          <w:lang w:val="ru-RU"/>
        </w:rPr>
        <w:t xml:space="preserve">образовательное учреждение </w:t>
      </w:r>
      <w:r w:rsidR="008F2854">
        <w:rPr>
          <w:sz w:val="28"/>
          <w:szCs w:val="28"/>
          <w:lang w:val="ru-RU"/>
        </w:rPr>
        <w:t xml:space="preserve">Чупинская средняя </w:t>
      </w:r>
      <w:r w:rsidRPr="000123A9">
        <w:rPr>
          <w:sz w:val="28"/>
          <w:szCs w:val="28"/>
          <w:lang w:val="ru-RU"/>
        </w:rPr>
        <w:t xml:space="preserve"> </w:t>
      </w:r>
      <w:r w:rsidR="007E5723">
        <w:rPr>
          <w:sz w:val="28"/>
          <w:szCs w:val="28"/>
          <w:lang w:val="ru-RU"/>
        </w:rPr>
        <w:t>общеобразовательная школа Маслянинского района Новосибирской области (далее - МКОУ Чупинская СОШ</w:t>
      </w:r>
      <w:r w:rsidR="00BE6DAA">
        <w:rPr>
          <w:sz w:val="28"/>
          <w:szCs w:val="28"/>
          <w:lang w:val="ru-RU"/>
        </w:rPr>
        <w:t>, Учреждение</w:t>
      </w:r>
      <w:r w:rsidR="007E5723">
        <w:rPr>
          <w:sz w:val="28"/>
          <w:szCs w:val="28"/>
          <w:lang w:val="ru-RU"/>
        </w:rPr>
        <w:t>)</w:t>
      </w:r>
      <w:r w:rsidRPr="000123A9">
        <w:rPr>
          <w:sz w:val="28"/>
          <w:szCs w:val="28"/>
          <w:lang w:val="ru-RU"/>
        </w:rPr>
        <w:t>.</w:t>
      </w:r>
    </w:p>
    <w:p w:rsidR="00DC307B" w:rsidRPr="000123A9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ОГРН 102540542</w:t>
      </w:r>
      <w:r w:rsidR="007E5723">
        <w:rPr>
          <w:sz w:val="28"/>
          <w:szCs w:val="28"/>
          <w:lang w:val="ru-RU"/>
        </w:rPr>
        <w:t>6034</w:t>
      </w:r>
      <w:r w:rsidRPr="000123A9">
        <w:rPr>
          <w:sz w:val="28"/>
          <w:szCs w:val="28"/>
          <w:lang w:val="ru-RU"/>
        </w:rPr>
        <w:t>, ИНН/КПП 543110</w:t>
      </w:r>
      <w:r w:rsidR="007E5723">
        <w:rPr>
          <w:sz w:val="28"/>
          <w:szCs w:val="28"/>
          <w:lang w:val="ru-RU"/>
        </w:rPr>
        <w:t>5913</w:t>
      </w:r>
      <w:r w:rsidRPr="000123A9">
        <w:rPr>
          <w:sz w:val="28"/>
          <w:szCs w:val="28"/>
          <w:lang w:val="ru-RU"/>
        </w:rPr>
        <w:t>/543</w:t>
      </w:r>
      <w:r w:rsidR="007E5723">
        <w:rPr>
          <w:sz w:val="28"/>
          <w:szCs w:val="28"/>
          <w:lang w:val="ru-RU"/>
        </w:rPr>
        <w:t>101001, юридический адрес 633579</w:t>
      </w:r>
      <w:r w:rsidRPr="000123A9">
        <w:rPr>
          <w:sz w:val="28"/>
          <w:szCs w:val="28"/>
          <w:lang w:val="ru-RU"/>
        </w:rPr>
        <w:t xml:space="preserve">, Новосибирская область, Маслянинский район, </w:t>
      </w:r>
      <w:r w:rsidR="007E5723">
        <w:rPr>
          <w:sz w:val="28"/>
          <w:szCs w:val="28"/>
          <w:lang w:val="ru-RU"/>
        </w:rPr>
        <w:t>д.Чупино</w:t>
      </w:r>
      <w:r w:rsidRPr="000123A9">
        <w:rPr>
          <w:sz w:val="28"/>
          <w:szCs w:val="28"/>
          <w:lang w:val="ru-RU"/>
        </w:rPr>
        <w:t xml:space="preserve">, ул. </w:t>
      </w:r>
      <w:r w:rsidR="007E5723">
        <w:rPr>
          <w:sz w:val="28"/>
          <w:szCs w:val="28"/>
          <w:lang w:val="ru-RU"/>
        </w:rPr>
        <w:t>Школьная, 28а</w:t>
      </w:r>
      <w:r w:rsidRPr="000123A9">
        <w:rPr>
          <w:sz w:val="28"/>
          <w:szCs w:val="28"/>
          <w:lang w:val="ru-RU"/>
        </w:rPr>
        <w:t xml:space="preserve">. </w:t>
      </w:r>
      <w:r w:rsidR="007E5723">
        <w:rPr>
          <w:sz w:val="28"/>
          <w:szCs w:val="28"/>
          <w:lang w:val="ru-RU"/>
        </w:rPr>
        <w:t>Директор</w:t>
      </w:r>
      <w:r w:rsidRPr="000123A9">
        <w:rPr>
          <w:sz w:val="28"/>
          <w:szCs w:val="28"/>
          <w:lang w:val="ru-RU"/>
        </w:rPr>
        <w:t xml:space="preserve"> – </w:t>
      </w:r>
      <w:r w:rsidR="007E5723">
        <w:rPr>
          <w:sz w:val="28"/>
          <w:szCs w:val="28"/>
          <w:lang w:val="ru-RU"/>
        </w:rPr>
        <w:t>Белошист Виктор Петрович</w:t>
      </w:r>
      <w:r w:rsidRPr="000123A9">
        <w:rPr>
          <w:sz w:val="28"/>
          <w:szCs w:val="28"/>
          <w:lang w:val="ru-RU"/>
        </w:rPr>
        <w:t>, главный бухгалтер – Соловьева Наталья Сергеевна, лицевой счет 817050</w:t>
      </w:r>
      <w:r w:rsidR="007E5723">
        <w:rPr>
          <w:sz w:val="28"/>
          <w:szCs w:val="28"/>
          <w:lang w:val="ru-RU"/>
        </w:rPr>
        <w:t>201</w:t>
      </w:r>
      <w:r w:rsidRPr="000123A9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02513001450), р/с 40204810</w:t>
      </w:r>
      <w:r w:rsidR="0026239A">
        <w:rPr>
          <w:sz w:val="28"/>
          <w:szCs w:val="28"/>
          <w:lang w:val="ru-RU"/>
        </w:rPr>
        <w:t>950</w:t>
      </w:r>
      <w:r w:rsidRPr="000123A9">
        <w:rPr>
          <w:sz w:val="28"/>
          <w:szCs w:val="28"/>
          <w:lang w:val="ru-RU"/>
        </w:rPr>
        <w:t>0</w:t>
      </w:r>
      <w:r w:rsidR="0026239A">
        <w:rPr>
          <w:sz w:val="28"/>
          <w:szCs w:val="28"/>
          <w:lang w:val="ru-RU"/>
        </w:rPr>
        <w:t>4</w:t>
      </w:r>
      <w:r w:rsidRPr="000123A9">
        <w:rPr>
          <w:sz w:val="28"/>
          <w:szCs w:val="28"/>
          <w:lang w:val="ru-RU"/>
        </w:rPr>
        <w:t>0000287, Сибирское ГУ Банка России по Новосибирской области г. Новосибирск, БИК 045004001</w:t>
      </w:r>
    </w:p>
    <w:p w:rsidR="00540220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</w:p>
    <w:p w:rsidR="00DC307B" w:rsidRPr="000123A9" w:rsidRDefault="0054022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4. Вопросы контрольного мероприятия:</w:t>
      </w:r>
    </w:p>
    <w:p w:rsidR="0071409D" w:rsidRDefault="00DC307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4.1.</w:t>
      </w:r>
      <w:r w:rsidR="0071409D">
        <w:rPr>
          <w:sz w:val="28"/>
          <w:szCs w:val="28"/>
          <w:lang w:val="ru-RU"/>
        </w:rPr>
        <w:t>правильность ведения бюджетного (бухгалтерского) учета и расчеты с подотчетными лицами;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4.2. </w:t>
      </w:r>
      <w:r w:rsidR="00DC307B" w:rsidRPr="000123A9">
        <w:rPr>
          <w:sz w:val="28"/>
          <w:szCs w:val="28"/>
          <w:lang w:val="ru-RU"/>
        </w:rPr>
        <w:t>правильность начисления и выплаты заработной платы, премий, пособий, индексаций и других выплат;</w:t>
      </w:r>
    </w:p>
    <w:p w:rsidR="00DC307B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4.3</w:t>
      </w:r>
      <w:r w:rsidR="00DC307B" w:rsidRPr="000123A9">
        <w:rPr>
          <w:sz w:val="28"/>
          <w:szCs w:val="28"/>
          <w:lang w:val="ru-RU"/>
        </w:rPr>
        <w:t>. расходы на приобретение оборудования, инвентаря, других материальных ценностей, правильность испо</w:t>
      </w:r>
      <w:r w:rsidR="009C48B5" w:rsidRPr="000123A9">
        <w:rPr>
          <w:sz w:val="28"/>
          <w:szCs w:val="28"/>
          <w:lang w:val="ru-RU"/>
        </w:rPr>
        <w:t>льзования и сохранность;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4.4</w:t>
      </w:r>
      <w:r w:rsidR="009C48B5" w:rsidRPr="000123A9">
        <w:rPr>
          <w:sz w:val="28"/>
          <w:szCs w:val="28"/>
          <w:lang w:val="ru-RU"/>
        </w:rPr>
        <w:t>. расходы на капитальный и текущий ремонт объектов;</w:t>
      </w:r>
    </w:p>
    <w:p w:rsidR="009C48B5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4.5</w:t>
      </w:r>
      <w:r w:rsidR="00B458A3" w:rsidRPr="000123A9">
        <w:rPr>
          <w:sz w:val="28"/>
          <w:szCs w:val="28"/>
          <w:lang w:val="ru-RU"/>
        </w:rPr>
        <w:t>. расходы на оплату коммунальных услуг, услуг связи и за электроэнергию</w:t>
      </w:r>
      <w:r>
        <w:rPr>
          <w:sz w:val="28"/>
          <w:szCs w:val="28"/>
          <w:lang w:val="ru-RU"/>
        </w:rPr>
        <w:t>, дебиторская и кредиторская задолженность</w:t>
      </w:r>
      <w:r w:rsidR="00B458A3" w:rsidRPr="000123A9">
        <w:rPr>
          <w:sz w:val="28"/>
          <w:szCs w:val="28"/>
          <w:lang w:val="ru-RU"/>
        </w:rPr>
        <w:t>;</w:t>
      </w:r>
    </w:p>
    <w:p w:rsidR="00724C83" w:rsidRPr="000123A9" w:rsidRDefault="0071409D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4.6</w:t>
      </w:r>
      <w:r w:rsidR="00B458A3" w:rsidRPr="000123A9">
        <w:rPr>
          <w:sz w:val="28"/>
          <w:szCs w:val="28"/>
          <w:lang w:val="ru-RU"/>
        </w:rPr>
        <w:t>. формирование расходов на обеспечение питанием воспитанников ( в том числе из многодетных и малообеспеченных семей</w:t>
      </w:r>
      <w:r>
        <w:rPr>
          <w:sz w:val="28"/>
          <w:szCs w:val="28"/>
          <w:lang w:val="ru-RU"/>
        </w:rPr>
        <w:t>, детей с ограниченными возможностями здоровья и детей инвалидов</w:t>
      </w:r>
      <w:r w:rsidR="00B458A3" w:rsidRPr="000123A9">
        <w:rPr>
          <w:sz w:val="28"/>
          <w:szCs w:val="28"/>
          <w:lang w:val="ru-RU"/>
        </w:rPr>
        <w:t>)</w:t>
      </w:r>
      <w:r w:rsidR="00724C83" w:rsidRPr="000123A9">
        <w:rPr>
          <w:sz w:val="28"/>
          <w:szCs w:val="28"/>
          <w:lang w:val="ru-RU"/>
        </w:rPr>
        <w:t xml:space="preserve">;         </w:t>
      </w:r>
    </w:p>
    <w:p w:rsidR="00724C83" w:rsidRPr="000123A9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Pr="000123A9">
        <w:rPr>
          <w:sz w:val="28"/>
          <w:szCs w:val="28"/>
          <w:lang w:val="ru-RU"/>
        </w:rPr>
        <w:t>5. Проверяемый период деятельности: с 01.01.2017 по 31.12.2018.</w:t>
      </w:r>
    </w:p>
    <w:p w:rsidR="0024694A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6.</w:t>
      </w:r>
      <w:r w:rsidR="0024694A" w:rsidRPr="000123A9">
        <w:rPr>
          <w:sz w:val="28"/>
          <w:szCs w:val="28"/>
          <w:lang w:val="ru-RU"/>
        </w:rPr>
        <w:t xml:space="preserve"> </w:t>
      </w:r>
      <w:r w:rsidR="000F1C42">
        <w:rPr>
          <w:sz w:val="28"/>
          <w:szCs w:val="28"/>
          <w:lang w:val="ru-RU"/>
        </w:rPr>
        <w:t>Сроки проведения проверки: с 1</w:t>
      </w:r>
      <w:r w:rsidR="0024694A" w:rsidRPr="000123A9">
        <w:rPr>
          <w:sz w:val="28"/>
          <w:szCs w:val="28"/>
          <w:lang w:val="ru-RU"/>
        </w:rPr>
        <w:t xml:space="preserve"> </w:t>
      </w:r>
      <w:r w:rsidR="000F1C42">
        <w:rPr>
          <w:sz w:val="28"/>
          <w:szCs w:val="28"/>
          <w:lang w:val="ru-RU"/>
        </w:rPr>
        <w:t>ноября</w:t>
      </w:r>
      <w:r w:rsidR="0024694A" w:rsidRPr="000123A9">
        <w:rPr>
          <w:sz w:val="28"/>
          <w:szCs w:val="28"/>
          <w:lang w:val="ru-RU"/>
        </w:rPr>
        <w:t xml:space="preserve"> 201</w:t>
      </w:r>
      <w:r w:rsidRPr="000123A9">
        <w:rPr>
          <w:sz w:val="28"/>
          <w:szCs w:val="28"/>
          <w:lang w:val="ru-RU"/>
        </w:rPr>
        <w:t>9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0F1C42">
        <w:rPr>
          <w:sz w:val="28"/>
          <w:szCs w:val="28"/>
          <w:lang w:val="ru-RU"/>
        </w:rPr>
        <w:t>29 ноябр</w:t>
      </w:r>
      <w:r w:rsidRPr="000123A9">
        <w:rPr>
          <w:sz w:val="28"/>
          <w:szCs w:val="28"/>
          <w:lang w:val="ru-RU"/>
        </w:rPr>
        <w:t>я  2019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8B563F" w:rsidRPr="000123A9" w:rsidRDefault="008B563F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МКОУ </w:t>
      </w:r>
      <w:r w:rsidR="00BC6A7C">
        <w:rPr>
          <w:sz w:val="28"/>
          <w:szCs w:val="28"/>
          <w:lang w:val="ru-RU"/>
        </w:rPr>
        <w:t xml:space="preserve">Чупинская СОШ </w:t>
      </w:r>
      <w:r w:rsidRPr="000123A9">
        <w:rPr>
          <w:sz w:val="28"/>
          <w:szCs w:val="28"/>
          <w:lang w:val="ru-RU"/>
        </w:rPr>
        <w:t xml:space="preserve"> в своей деятельности руководствуется Уставом, утвержденным постановлением Главы Маслянинского района  Новосибирской области от 24.12.2015 г. № 19</w:t>
      </w:r>
      <w:r w:rsidR="00BC6A7C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>-пг.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В проверяемом периоде учреждение осуществляло свою деятельность на основании лицензии от 2</w:t>
      </w:r>
      <w:r w:rsidR="00BC6A7C">
        <w:rPr>
          <w:sz w:val="28"/>
          <w:szCs w:val="28"/>
          <w:lang w:val="ru-RU"/>
        </w:rPr>
        <w:t>6</w:t>
      </w:r>
      <w:r w:rsidRPr="000123A9">
        <w:rPr>
          <w:sz w:val="28"/>
          <w:szCs w:val="28"/>
          <w:lang w:val="ru-RU"/>
        </w:rPr>
        <w:t>.0</w:t>
      </w:r>
      <w:r w:rsidR="00BC6A7C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>.2016 г. № 95</w:t>
      </w:r>
      <w:r w:rsidR="00BC6A7C">
        <w:rPr>
          <w:sz w:val="28"/>
          <w:szCs w:val="28"/>
          <w:lang w:val="ru-RU"/>
        </w:rPr>
        <w:t>05</w:t>
      </w:r>
      <w:r w:rsidRPr="000123A9">
        <w:rPr>
          <w:sz w:val="28"/>
          <w:szCs w:val="28"/>
          <w:lang w:val="ru-RU"/>
        </w:rPr>
        <w:t xml:space="preserve"> на право ведения образовательной деятельности, сроком действия – бессрочно.</w:t>
      </w:r>
    </w:p>
    <w:p w:rsidR="008B563F" w:rsidRPr="000123A9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Учредителем Учреждения является администрация Маслянинского района Новосибирской области.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Имущество учреждения является собственностью Маслянинского района, закрепленное за ним на праве оперативного управления на основании акта приема - передачи и отражается  на его самостоятельном балансе.</w:t>
      </w:r>
    </w:p>
    <w:p w:rsidR="00BC6A7C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предоставлен учреждению на праве постоянного (бессрочного) пользования в соответствии с действующим законодательством РФ.</w:t>
      </w:r>
    </w:p>
    <w:p w:rsidR="00BC6A7C" w:rsidRPr="000123A9" w:rsidRDefault="00BC6A7C" w:rsidP="008B563F">
      <w:pPr>
        <w:pStyle w:val="a3"/>
        <w:ind w:left="0" w:right="-173" w:firstLine="539"/>
        <w:rPr>
          <w:sz w:val="28"/>
          <w:szCs w:val="28"/>
          <w:lang w:val="ru-RU"/>
        </w:rPr>
      </w:pPr>
    </w:p>
    <w:p w:rsidR="008B563F" w:rsidRPr="008B563F" w:rsidRDefault="008B563F" w:rsidP="000F1C42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8B563F">
        <w:rPr>
          <w:b/>
          <w:sz w:val="32"/>
          <w:szCs w:val="32"/>
          <w:lang w:val="ru-RU"/>
        </w:rPr>
        <w:t>Правильность ведения бюджетного (бухгалтерского) учета.</w:t>
      </w:r>
    </w:p>
    <w:p w:rsidR="008B563F" w:rsidRPr="000123A9" w:rsidRDefault="008B563F" w:rsidP="000F1C42">
      <w:pPr>
        <w:pStyle w:val="a3"/>
        <w:ind w:left="0" w:right="-173"/>
        <w:rPr>
          <w:sz w:val="28"/>
          <w:szCs w:val="28"/>
          <w:lang w:val="ru-RU"/>
        </w:rPr>
      </w:pPr>
    </w:p>
    <w:p w:rsidR="00712FE9" w:rsidRDefault="00436C02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МКОУ Чупинская СОШ</w:t>
      </w:r>
      <w:r w:rsidRPr="000123A9">
        <w:rPr>
          <w:sz w:val="28"/>
          <w:szCs w:val="28"/>
          <w:lang w:val="ru-RU"/>
        </w:rPr>
        <w:t xml:space="preserve">  осуществляется Муниципальным казенным учреждением «Центр бухгалтерского, материально-технического и информационного обеспечения Маслянинского </w:t>
      </w:r>
      <w:r w:rsidR="00A27065" w:rsidRPr="000123A9">
        <w:rPr>
          <w:sz w:val="28"/>
          <w:szCs w:val="28"/>
          <w:lang w:val="ru-RU"/>
        </w:rPr>
        <w:t xml:space="preserve"> района</w:t>
      </w:r>
      <w:r w:rsidRPr="000123A9">
        <w:rPr>
          <w:sz w:val="28"/>
          <w:szCs w:val="28"/>
          <w:lang w:val="ru-RU"/>
        </w:rPr>
        <w:t xml:space="preserve">» на основании договора о ведении бухгалтерского учета, материально-технического </w:t>
      </w:r>
      <w:r w:rsidR="00DA05E0">
        <w:rPr>
          <w:sz w:val="28"/>
          <w:szCs w:val="28"/>
          <w:lang w:val="ru-RU"/>
        </w:rPr>
        <w:t xml:space="preserve">обеспечения </w:t>
      </w:r>
      <w:r w:rsidRPr="000123A9">
        <w:rPr>
          <w:sz w:val="28"/>
          <w:szCs w:val="28"/>
          <w:lang w:val="ru-RU"/>
        </w:rPr>
        <w:t xml:space="preserve"> и информационного обслуживания  от </w:t>
      </w:r>
      <w:r w:rsidR="00234CA6" w:rsidRPr="000123A9">
        <w:rPr>
          <w:sz w:val="28"/>
          <w:szCs w:val="28"/>
          <w:lang w:val="ru-RU"/>
        </w:rPr>
        <w:t xml:space="preserve">01.01.2015 № </w:t>
      </w:r>
      <w:r w:rsidR="00DA05E0">
        <w:rPr>
          <w:sz w:val="28"/>
          <w:szCs w:val="28"/>
          <w:lang w:val="ru-RU"/>
        </w:rPr>
        <w:t>17</w:t>
      </w:r>
      <w:r w:rsidR="00A27065" w:rsidRPr="000123A9">
        <w:rPr>
          <w:sz w:val="28"/>
          <w:szCs w:val="28"/>
          <w:lang w:val="ru-RU"/>
        </w:rPr>
        <w:t>.</w:t>
      </w:r>
    </w:p>
    <w:p w:rsidR="00DA05E0" w:rsidRPr="000123A9" w:rsidRDefault="00DA05E0" w:rsidP="00EA2692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Федерального закона от 06.12.2011 г. № 402-ФЗ «О бухгалтерском учете» в проверяемом периоде в МКОУ Чупинская СОШ разработана и утверждена учетная политика для целей бюджетного учета (приказ № 14 от 30.12.2016 г.)</w:t>
      </w:r>
    </w:p>
    <w:p w:rsidR="0036623D" w:rsidRDefault="00126B50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  <w:r w:rsidR="00DA05E0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BC6A7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6623D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п.2 ст.161 БК РФ финансовое обеспечение деятельности казенного учреждения осуществляется  за счет средств соответствующего бюджета бюджетной системы Российской Федерации и на основании бюджетной сметы. Согласно п.1 ст. 221 БК РФ </w:t>
      </w:r>
      <w:r w:rsidR="001F0BE3">
        <w:rPr>
          <w:color w:val="000000"/>
          <w:sz w:val="28"/>
          <w:szCs w:val="28"/>
          <w:shd w:val="clear" w:color="auto" w:fill="FFFFFF"/>
          <w:lang w:val="ru-RU"/>
        </w:rPr>
        <w:t>бюджетная система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</w:t>
      </w:r>
      <w:r w:rsidR="000C4E03">
        <w:rPr>
          <w:color w:val="000000"/>
          <w:sz w:val="28"/>
          <w:szCs w:val="28"/>
          <w:shd w:val="clear" w:color="auto" w:fill="FFFFFF"/>
          <w:lang w:val="ru-RU"/>
        </w:rPr>
        <w:t>, в соответствии с общими требованиями, установленными Министерством финансов РФ.</w:t>
      </w:r>
    </w:p>
    <w:p w:rsidR="00BC6A7C" w:rsidRDefault="000C4E03" w:rsidP="00BC6A7C">
      <w:pPr>
        <w:pStyle w:val="a3"/>
        <w:ind w:left="0" w:right="-173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Согласно годовому отчету за 2017 год, расходы бюджета МКОУ Чупинская СОШ при плане 10921,4 тыс.руб. исполнено 10914,6 тыс.руб., что составляет 99,94%. </w:t>
      </w:r>
      <w:r w:rsidR="00442A54">
        <w:rPr>
          <w:color w:val="000000"/>
          <w:sz w:val="28"/>
          <w:szCs w:val="28"/>
          <w:shd w:val="clear" w:color="auto" w:fill="FFFFFF"/>
          <w:lang w:val="ru-RU"/>
        </w:rPr>
        <w:t>За 2018 год расходы исполнены на 12226,5 тыс.руб. при плане 12258,5 тыс.руб., что составляет 99,74%.</w:t>
      </w:r>
      <w:r w:rsidR="00BC6A7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62212" w:rsidRDefault="00A53807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896869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Деятельность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>Учреждения</w:t>
      </w:r>
      <w:r w:rsidR="00DA3FA0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>осуществляется в соответствии с утвержденными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бюджетными сметами</w:t>
      </w:r>
      <w:r w:rsidR="009468AD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прилагаемых к ним расчетов по всем показателям и направлениям классификации расходов</w:t>
      </w:r>
      <w:r w:rsidR="00541D53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541D53" w:rsidRPr="000123A9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В предоставленных годовых отчетах МКОУ Чупинская СОШ указано неправильное наименование учреждения. Указанное наименование «Муниципальное бюджетное образовательное учреждение Чупинская средняя общеобразовательная школа» не соответствует наименованию в ЕГРЮЛ «М</w:t>
      </w:r>
      <w:r w:rsidRPr="000123A9">
        <w:rPr>
          <w:sz w:val="28"/>
          <w:szCs w:val="28"/>
          <w:lang w:val="ru-RU"/>
        </w:rPr>
        <w:t xml:space="preserve">униципальное казенное </w:t>
      </w:r>
      <w:r>
        <w:rPr>
          <w:sz w:val="28"/>
          <w:szCs w:val="28"/>
          <w:lang w:val="ru-RU"/>
        </w:rPr>
        <w:t>обще</w:t>
      </w:r>
      <w:r w:rsidRPr="000123A9">
        <w:rPr>
          <w:sz w:val="28"/>
          <w:szCs w:val="28"/>
          <w:lang w:val="ru-RU"/>
        </w:rPr>
        <w:t xml:space="preserve">образовательное учреждение </w:t>
      </w:r>
      <w:r>
        <w:rPr>
          <w:sz w:val="28"/>
          <w:szCs w:val="28"/>
          <w:lang w:val="ru-RU"/>
        </w:rPr>
        <w:t xml:space="preserve">Чупинская средняя </w:t>
      </w:r>
      <w:r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общеобразовательная школа Маслянинского района Новосибирской области»</w:t>
      </w:r>
    </w:p>
    <w:p w:rsidR="000123A9" w:rsidRPr="000123A9" w:rsidRDefault="001B701B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</w:p>
    <w:p w:rsidR="00762212" w:rsidRPr="000123A9" w:rsidRDefault="00762212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Кассовые операции</w:t>
      </w:r>
    </w:p>
    <w:p w:rsidR="00762212" w:rsidRPr="000123A9" w:rsidRDefault="00915F8C" w:rsidP="00EA2692">
      <w:pPr>
        <w:pStyle w:val="a3"/>
        <w:ind w:left="0" w:right="-173" w:firstLine="539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76221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Кассовая книга в 2017 году и в  2018 году не велась. Лимит остатка денежных средств в кассе не установлен.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Обязанности кассира на сотрудника распорядительным документом не возложены. 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>Наличные средства (родительская плата за услуги по организации питания детей) принима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ются по ведомости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и внос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ятся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завхозом 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 xml:space="preserve">школы Багрянцевым  Н.В. 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>(договор о полной индивидуальной материальной ответственности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 xml:space="preserve"> № 1</w:t>
      </w:r>
      <w:r w:rsidR="005D2FF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CA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01</w:t>
      </w:r>
      <w:r w:rsidR="00BE7CA1" w:rsidRPr="000123A9"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BE7CA1" w:rsidRPr="000123A9">
        <w:rPr>
          <w:color w:val="000000"/>
          <w:sz w:val="28"/>
          <w:szCs w:val="28"/>
          <w:shd w:val="clear" w:color="auto" w:fill="FFFFFF"/>
          <w:lang w:val="ru-RU"/>
        </w:rPr>
        <w:t>.201</w:t>
      </w:r>
      <w:r w:rsidR="00743E58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BE7CA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г.) на расчетный счет, минуя кассу. </w:t>
      </w:r>
      <w:r w:rsidR="00EA2692" w:rsidRPr="000123A9">
        <w:rPr>
          <w:color w:val="000000"/>
          <w:sz w:val="28"/>
          <w:szCs w:val="28"/>
          <w:shd w:val="clear" w:color="auto" w:fill="FFFFFF"/>
          <w:lang w:val="ru-RU"/>
        </w:rPr>
        <w:t>Ведомости по приему наличных ответственный сотрудник не подписывал.</w:t>
      </w:r>
    </w:p>
    <w:p w:rsidR="00762212" w:rsidRDefault="00762212" w:rsidP="00EA2692">
      <w:pPr>
        <w:pStyle w:val="a3"/>
        <w:ind w:left="0" w:right="-173" w:firstLine="539"/>
        <w:rPr>
          <w:color w:val="000000"/>
          <w:shd w:val="clear" w:color="auto" w:fill="FFFFFF"/>
          <w:lang w:val="ru-RU"/>
        </w:rPr>
      </w:pPr>
    </w:p>
    <w:p w:rsidR="00222E25" w:rsidRPr="000123A9" w:rsidRDefault="0009557B" w:rsidP="00EA2692">
      <w:pPr>
        <w:pStyle w:val="a3"/>
        <w:ind w:left="0" w:right="-173" w:firstLine="539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896869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222E25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Расчеты с подотчетными лицами</w:t>
      </w:r>
    </w:p>
    <w:p w:rsidR="007E5571" w:rsidRPr="000123A9" w:rsidRDefault="001C740C" w:rsidP="004774D0">
      <w:pPr>
        <w:pStyle w:val="a3"/>
        <w:ind w:left="0" w:right="-173"/>
        <w:rPr>
          <w:color w:val="000000"/>
          <w:sz w:val="28"/>
          <w:szCs w:val="28"/>
          <w:lang w:val="ru-RU"/>
        </w:rPr>
      </w:pPr>
      <w:r w:rsidRPr="00D939B7">
        <w:rPr>
          <w:color w:val="000000"/>
          <w:lang w:val="ru-RU"/>
        </w:rPr>
        <w:t xml:space="preserve">              </w:t>
      </w:r>
      <w:r w:rsidR="007E5571" w:rsidRPr="000123A9">
        <w:rPr>
          <w:color w:val="000000"/>
          <w:sz w:val="28"/>
          <w:szCs w:val="28"/>
          <w:lang w:val="ru-RU"/>
        </w:rPr>
        <w:t xml:space="preserve">В проверяемом периоде (2017-2018 годы) денежные средства под отчет </w:t>
      </w:r>
      <w:r w:rsidR="004774D0">
        <w:rPr>
          <w:color w:val="000000"/>
          <w:sz w:val="28"/>
          <w:szCs w:val="28"/>
          <w:lang w:val="ru-RU"/>
        </w:rPr>
        <w:t>не выдавались. Подотчетным лицом на получение денежных средств в учреждении является завхоз школы Багрянцев Н.В.</w:t>
      </w:r>
    </w:p>
    <w:p w:rsidR="00980E5E" w:rsidRDefault="00AA1D59" w:rsidP="00AA1D59">
      <w:pPr>
        <w:pStyle w:val="a3"/>
        <w:ind w:left="0" w:right="-173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</w:p>
    <w:p w:rsidR="005C3CCC" w:rsidRPr="000123A9" w:rsidRDefault="005C3CCC" w:rsidP="002B766B">
      <w:pPr>
        <w:pStyle w:val="a3"/>
        <w:ind w:left="0" w:right="-173"/>
        <w:rPr>
          <w:b/>
          <w:sz w:val="32"/>
          <w:szCs w:val="32"/>
          <w:lang w:val="ru-RU"/>
        </w:rPr>
      </w:pPr>
      <w:r w:rsidRPr="000123A9">
        <w:rPr>
          <w:sz w:val="32"/>
          <w:szCs w:val="32"/>
          <w:lang w:val="ru-RU"/>
        </w:rPr>
        <w:t xml:space="preserve">     </w:t>
      </w:r>
      <w:r w:rsidRPr="000123A9">
        <w:rPr>
          <w:b/>
          <w:sz w:val="32"/>
          <w:szCs w:val="32"/>
          <w:lang w:val="ru-RU"/>
        </w:rPr>
        <w:t>Правильность начисления и выплаты заработной платы</w:t>
      </w:r>
    </w:p>
    <w:p w:rsidR="00746B42" w:rsidRPr="000123A9" w:rsidRDefault="005C3CCC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Оплата труда в Учреждении осуществляется на основании </w:t>
      </w:r>
      <w:r w:rsidR="000122BA" w:rsidRPr="000123A9">
        <w:rPr>
          <w:sz w:val="28"/>
          <w:szCs w:val="28"/>
          <w:lang w:val="ru-RU"/>
        </w:rPr>
        <w:t>Трудового кодекса Российской Федерации от 30.12.2001 № 197-ФЗ, Федерального закона от 29.12.2012 № 273—ФЗ «Об образовании в Российской Федерации», указ</w:t>
      </w:r>
      <w:r w:rsidR="00D74F2F" w:rsidRPr="000123A9">
        <w:rPr>
          <w:sz w:val="28"/>
          <w:szCs w:val="28"/>
          <w:lang w:val="ru-RU"/>
        </w:rPr>
        <w:t>а</w:t>
      </w:r>
      <w:r w:rsidR="000122BA" w:rsidRPr="000123A9">
        <w:rPr>
          <w:sz w:val="28"/>
          <w:szCs w:val="28"/>
          <w:lang w:val="ru-RU"/>
        </w:rPr>
        <w:t xml:space="preserve"> Президента </w:t>
      </w:r>
      <w:r w:rsidR="00D74F2F" w:rsidRPr="000123A9">
        <w:rPr>
          <w:sz w:val="28"/>
          <w:szCs w:val="28"/>
          <w:lang w:val="ru-RU"/>
        </w:rPr>
        <w:t xml:space="preserve">Российской Федерации от 07.05.2012 № 597 «О мероприятиях по реализации государственной социальной политики», </w:t>
      </w:r>
      <w:r w:rsidR="00F3776A" w:rsidRPr="000123A9">
        <w:rPr>
          <w:sz w:val="28"/>
          <w:szCs w:val="28"/>
          <w:lang w:val="ru-RU"/>
        </w:rPr>
        <w:t xml:space="preserve">Постановления Главы Маслянинского района от 29.09.2008 № 830, Постановлением Губернатора Новосибирской области от 28.01.2008 г. № 20 «О введении отраслевых систем оплаты труда работников государственных бюджетных учреждений Новосибирской области», </w:t>
      </w:r>
      <w:r w:rsidRPr="000123A9">
        <w:rPr>
          <w:sz w:val="28"/>
          <w:szCs w:val="28"/>
          <w:lang w:val="ru-RU"/>
        </w:rPr>
        <w:t>Отраслевого</w:t>
      </w:r>
      <w:r w:rsidR="00F3776A" w:rsidRPr="000123A9">
        <w:rPr>
          <w:sz w:val="28"/>
          <w:szCs w:val="28"/>
          <w:lang w:val="ru-RU"/>
        </w:rPr>
        <w:t xml:space="preserve"> тарифного </w:t>
      </w:r>
      <w:r w:rsidRPr="000123A9">
        <w:rPr>
          <w:sz w:val="28"/>
          <w:szCs w:val="28"/>
          <w:lang w:val="ru-RU"/>
        </w:rPr>
        <w:t xml:space="preserve"> соглашения по муниципальным бюджетным </w:t>
      </w:r>
      <w:r w:rsidR="006248A7" w:rsidRPr="000123A9">
        <w:rPr>
          <w:sz w:val="28"/>
          <w:szCs w:val="28"/>
          <w:lang w:val="ru-RU"/>
        </w:rPr>
        <w:t>образовательным учреждениям подведомственным администрации Маслянинского района Новосибирской области, и Положения о</w:t>
      </w:r>
      <w:r w:rsidR="00FB2BD8">
        <w:rPr>
          <w:sz w:val="28"/>
          <w:szCs w:val="28"/>
          <w:lang w:val="ru-RU"/>
        </w:rPr>
        <w:t>б</w:t>
      </w:r>
      <w:r w:rsidR="006248A7" w:rsidRPr="000123A9">
        <w:rPr>
          <w:sz w:val="28"/>
          <w:szCs w:val="28"/>
          <w:lang w:val="ru-RU"/>
        </w:rPr>
        <w:t xml:space="preserve">  оплат</w:t>
      </w:r>
      <w:r w:rsidR="00FB2BD8">
        <w:rPr>
          <w:sz w:val="28"/>
          <w:szCs w:val="28"/>
          <w:lang w:val="ru-RU"/>
        </w:rPr>
        <w:t>е</w:t>
      </w:r>
      <w:r w:rsidR="006248A7" w:rsidRPr="000123A9">
        <w:rPr>
          <w:sz w:val="28"/>
          <w:szCs w:val="28"/>
          <w:lang w:val="ru-RU"/>
        </w:rPr>
        <w:t xml:space="preserve"> труда работников муниципальн</w:t>
      </w:r>
      <w:r w:rsidR="00FB2BD8">
        <w:rPr>
          <w:sz w:val="28"/>
          <w:szCs w:val="28"/>
          <w:lang w:val="ru-RU"/>
        </w:rPr>
        <w:t>ых</w:t>
      </w:r>
      <w:r w:rsidR="006248A7" w:rsidRPr="000123A9">
        <w:rPr>
          <w:sz w:val="28"/>
          <w:szCs w:val="28"/>
          <w:lang w:val="ru-RU"/>
        </w:rPr>
        <w:t xml:space="preserve"> </w:t>
      </w:r>
      <w:r w:rsidR="00FB2BD8">
        <w:rPr>
          <w:sz w:val="28"/>
          <w:szCs w:val="28"/>
          <w:lang w:val="ru-RU"/>
        </w:rPr>
        <w:t xml:space="preserve">образовательных </w:t>
      </w:r>
      <w:r w:rsidR="006248A7" w:rsidRPr="000123A9">
        <w:rPr>
          <w:sz w:val="28"/>
          <w:szCs w:val="28"/>
          <w:lang w:val="ru-RU"/>
        </w:rPr>
        <w:t xml:space="preserve"> учреждени</w:t>
      </w:r>
      <w:r w:rsidR="00FB2BD8">
        <w:rPr>
          <w:sz w:val="28"/>
          <w:szCs w:val="28"/>
          <w:lang w:val="ru-RU"/>
        </w:rPr>
        <w:t>й</w:t>
      </w:r>
      <w:r w:rsidR="006248A7" w:rsidRPr="000123A9">
        <w:rPr>
          <w:sz w:val="28"/>
          <w:szCs w:val="28"/>
          <w:lang w:val="ru-RU"/>
        </w:rPr>
        <w:t xml:space="preserve"> Маслянинского района Новосибирской области,</w:t>
      </w:r>
      <w:r w:rsidR="00FB2BD8">
        <w:rPr>
          <w:sz w:val="28"/>
          <w:szCs w:val="28"/>
          <w:lang w:val="ru-RU"/>
        </w:rPr>
        <w:t xml:space="preserve"> Положений о распределении  стимулирующего фонда МКОУ Чупинская СОШ, утвержденных директором школы Белошистом В.П. и согласованного с председателем профсоюзного комитета Бердниковой Н.Д.</w:t>
      </w:r>
    </w:p>
    <w:p w:rsidR="00746B42" w:rsidRPr="000123A9" w:rsidRDefault="00746B42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Начисление заработной платы производится на основании</w:t>
      </w:r>
      <w:r w:rsidR="00B03806">
        <w:rPr>
          <w:sz w:val="28"/>
          <w:szCs w:val="28"/>
          <w:lang w:val="ru-RU"/>
        </w:rPr>
        <w:t xml:space="preserve"> штатного расписания, </w:t>
      </w:r>
      <w:r w:rsidRPr="000123A9">
        <w:rPr>
          <w:sz w:val="28"/>
          <w:szCs w:val="28"/>
          <w:lang w:val="ru-RU"/>
        </w:rPr>
        <w:t xml:space="preserve">табелей учета рабочего времени, приказов </w:t>
      </w:r>
      <w:r w:rsidR="00B01EA1">
        <w:rPr>
          <w:sz w:val="28"/>
          <w:szCs w:val="28"/>
          <w:lang w:val="ru-RU"/>
        </w:rPr>
        <w:t xml:space="preserve">директора школы, </w:t>
      </w:r>
      <w:r w:rsidR="00B01EA1">
        <w:rPr>
          <w:sz w:val="28"/>
          <w:szCs w:val="28"/>
          <w:lang w:val="ru-RU"/>
        </w:rPr>
        <w:lastRenderedPageBreak/>
        <w:t>должностные оклады установлены в соответствии с тарифными коэффициентами и разрядами</w:t>
      </w:r>
      <w:r w:rsidRPr="000123A9">
        <w:rPr>
          <w:sz w:val="28"/>
          <w:szCs w:val="28"/>
          <w:lang w:val="ru-RU"/>
        </w:rPr>
        <w:t>.</w:t>
      </w:r>
    </w:p>
    <w:p w:rsidR="00B01EA1" w:rsidRDefault="002C440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EA1">
        <w:rPr>
          <w:sz w:val="28"/>
          <w:szCs w:val="28"/>
          <w:lang w:val="ru-RU"/>
        </w:rPr>
        <w:t xml:space="preserve">   </w:t>
      </w:r>
      <w:r w:rsidRPr="000123A9">
        <w:rPr>
          <w:sz w:val="28"/>
          <w:szCs w:val="28"/>
          <w:lang w:val="ru-RU"/>
        </w:rPr>
        <w:t xml:space="preserve">  </w:t>
      </w:r>
      <w:r w:rsidR="00B01EA1">
        <w:rPr>
          <w:sz w:val="28"/>
          <w:szCs w:val="28"/>
          <w:lang w:val="ru-RU"/>
        </w:rPr>
        <w:t>Заработная плата перечисляется сотрудникам на банковские карты в банк «Левобережный» (ПАО) согласно договора 546-17/ЗП от 04.04.2007 г.</w:t>
      </w:r>
    </w:p>
    <w:p w:rsidR="00B03806" w:rsidRDefault="00B01EA1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2C440E" w:rsidRPr="000123A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Фонд оплаты труда работников состоит из базовой части, стимулирующей и  компенсационных выплат. Основная часть фонда оплаты труда педагогических работников, осуществляющих образовательный процесс, распределяется  на основе стоимости образовательного часа  с учетом учебной нагрузки и фактической наполняемости классов.  Перечень и порядок выплат, осуществляемых из стимулирующей части фонда оплаты труда </w:t>
      </w:r>
      <w:r w:rsidR="00B03806">
        <w:rPr>
          <w:sz w:val="28"/>
          <w:szCs w:val="28"/>
          <w:lang w:val="ru-RU"/>
        </w:rPr>
        <w:t>определяются учреждением самос</w:t>
      </w:r>
      <w:r>
        <w:rPr>
          <w:sz w:val="28"/>
          <w:szCs w:val="28"/>
          <w:lang w:val="ru-RU"/>
        </w:rPr>
        <w:t xml:space="preserve">тоятельно с учетом мнения </w:t>
      </w:r>
      <w:r w:rsidR="003403F6">
        <w:rPr>
          <w:sz w:val="28"/>
          <w:szCs w:val="28"/>
          <w:lang w:val="ru-RU"/>
        </w:rPr>
        <w:t>органа  общественного управления  учреждения «Совет образовательного учреждения» и утверждается приказом директора учреждения.</w:t>
      </w:r>
    </w:p>
    <w:p w:rsidR="00DB567F" w:rsidRDefault="003403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результате</w:t>
      </w:r>
      <w:r w:rsidR="00746B42" w:rsidRPr="000123A9">
        <w:rPr>
          <w:sz w:val="28"/>
          <w:szCs w:val="28"/>
          <w:lang w:val="ru-RU"/>
        </w:rPr>
        <w:t xml:space="preserve"> проверк</w:t>
      </w:r>
      <w:r>
        <w:rPr>
          <w:sz w:val="28"/>
          <w:szCs w:val="28"/>
          <w:lang w:val="ru-RU"/>
        </w:rPr>
        <w:t>и установлено, что</w:t>
      </w:r>
      <w:r w:rsidR="00DB567F">
        <w:rPr>
          <w:sz w:val="28"/>
          <w:szCs w:val="28"/>
          <w:lang w:val="ru-RU"/>
        </w:rPr>
        <w:t xml:space="preserve"> распределение размера разовой стимулирующей выплаты не соответствует утвержденному положению по распределению стимулирующих выплат в данном учреждении. В протоколах заседания «Совета школы» и приказах директора с января 2017 г. по октябрь 2017 года отсутствуют критерии оценки, за которые поощряются работники. </w:t>
      </w:r>
    </w:p>
    <w:p w:rsidR="003403F6" w:rsidRDefault="00DB567F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Согласно положения о распределении стимулирующего фонда МКОУ Чупинской СОШ установлен размер премирования за качественное выполнение функциональных обязанностей согласно должностной инструкции до 50%. </w:t>
      </w:r>
      <w:r w:rsidR="003403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Фактически, согласно протокола заседания и приказа директора учреждения № 49 от 21.11.2017 г. произведена разовая стимулирующая выплата  учителям Попинако Л.В. в размере 56,1%, Бердниковой Н.Д. - в размере 52,1%</w:t>
      </w:r>
      <w:r w:rsidR="00154485">
        <w:rPr>
          <w:sz w:val="28"/>
          <w:szCs w:val="28"/>
          <w:lang w:val="ru-RU"/>
        </w:rPr>
        <w:t>. Согласно данного приказа за своевременное и качественное ведение банка данных детей, охваченных разными видами контроля учителю Юдинцевой М.С. установлена  разовая стимулирующая выплата в размере 42,5%, положением утвержден размер премии до 30%</w:t>
      </w:r>
      <w:r w:rsidR="004E0580">
        <w:rPr>
          <w:sz w:val="28"/>
          <w:szCs w:val="28"/>
          <w:lang w:val="ru-RU"/>
        </w:rPr>
        <w:t xml:space="preserve">. За качественное проведение общешкольных мероприятий </w:t>
      </w:r>
      <w:r w:rsidR="00CF7238">
        <w:rPr>
          <w:sz w:val="28"/>
          <w:szCs w:val="28"/>
          <w:lang w:val="ru-RU"/>
        </w:rPr>
        <w:t xml:space="preserve">установлен размер стимулирующих выплат до 21%, фактически по данному основанию приказом от 21.11.2019 № 49 установлено 24,7% </w:t>
      </w:r>
      <w:r w:rsidR="00154485">
        <w:rPr>
          <w:sz w:val="28"/>
          <w:szCs w:val="28"/>
          <w:lang w:val="ru-RU"/>
        </w:rPr>
        <w:t xml:space="preserve"> </w:t>
      </w:r>
      <w:r w:rsidR="00746B42" w:rsidRPr="000123A9">
        <w:rPr>
          <w:sz w:val="28"/>
          <w:szCs w:val="28"/>
          <w:lang w:val="ru-RU"/>
        </w:rPr>
        <w:t xml:space="preserve"> </w:t>
      </w:r>
      <w:r w:rsidR="00CF7238">
        <w:rPr>
          <w:sz w:val="28"/>
          <w:szCs w:val="28"/>
          <w:lang w:val="ru-RU"/>
        </w:rPr>
        <w:t>учителю Шадриной О.В.</w:t>
      </w:r>
      <w:r w:rsidR="00B73B60">
        <w:rPr>
          <w:sz w:val="28"/>
          <w:szCs w:val="28"/>
          <w:lang w:val="ru-RU"/>
        </w:rPr>
        <w:t xml:space="preserve"> Сумма нарушений составила 1742,84 руб.</w:t>
      </w:r>
    </w:p>
    <w:p w:rsidR="00CF7238" w:rsidRDefault="00CF7238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Формулировки стимулирующих выплат</w:t>
      </w:r>
      <w:r w:rsidR="00843939">
        <w:rPr>
          <w:sz w:val="28"/>
          <w:szCs w:val="28"/>
          <w:lang w:val="ru-RU"/>
        </w:rPr>
        <w:t>, указанные</w:t>
      </w:r>
      <w:r>
        <w:rPr>
          <w:sz w:val="28"/>
          <w:szCs w:val="28"/>
          <w:lang w:val="ru-RU"/>
        </w:rPr>
        <w:t xml:space="preserve"> в приказах № 26 от 27.06.2018, №25 от 27.06.2018, № 18 от 18.05.2018, №4 от 22.01.2018, № 51 от 21.12.2017 «неделя истории», «проверка олимпиадных задач», организация и проведение ВПР», «вывоз детей в кинотеатр», «проведение апробации итогового собеседования»</w:t>
      </w:r>
      <w:r w:rsidR="00843939">
        <w:rPr>
          <w:sz w:val="28"/>
          <w:szCs w:val="28"/>
          <w:lang w:val="ru-RU"/>
        </w:rPr>
        <w:t>, «номера х/с», «оформление зала», участие в новогодних спектаклях», не соответствуют и отсутствуют в утвержденном положении о распределении стимулирующего фонда заработной платы.</w:t>
      </w:r>
    </w:p>
    <w:p w:rsidR="00843939" w:rsidRDefault="00843939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Завхозу Багрянцеву Н.В. </w:t>
      </w:r>
      <w:r w:rsidR="001314A7">
        <w:rPr>
          <w:sz w:val="28"/>
          <w:szCs w:val="28"/>
          <w:lang w:val="ru-RU"/>
        </w:rPr>
        <w:t xml:space="preserve">начисляется разовая стимулирующая выплата «за ремонт в школе» согласно протоколов заседания «Совета школы» и приказов директора № 34 от 19.09.2018 г. в размере 73,9%, и приказа от 20.07.2018 г. № 29 в размере 230%, но данный критерий оценки в данной формулировке отсутствует в Положении о распределении стимулирующего фонда для завхоза школы. Критерий, применимый в данном случае, присутствующий в Положении, «Высокое качество подготовки и организации ремонтных работ»  с допустимым размером – до 50%. </w:t>
      </w:r>
      <w:r w:rsidR="00B73B60">
        <w:rPr>
          <w:sz w:val="28"/>
          <w:szCs w:val="28"/>
          <w:lang w:val="ru-RU"/>
        </w:rPr>
        <w:t xml:space="preserve"> Сумма нарушений составила 5517,20 руб. </w:t>
      </w:r>
    </w:p>
    <w:p w:rsidR="00E272E7" w:rsidRDefault="00E272E7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E5D8D">
        <w:rPr>
          <w:sz w:val="28"/>
          <w:szCs w:val="28"/>
          <w:lang w:val="ru-RU"/>
        </w:rPr>
        <w:t xml:space="preserve">В МКОУ Чупинская СОШ согласно штатному расписанию установлена </w:t>
      </w:r>
      <w:r w:rsidR="00BE5D8D">
        <w:rPr>
          <w:sz w:val="28"/>
          <w:szCs w:val="28"/>
          <w:lang w:val="ru-RU"/>
        </w:rPr>
        <w:lastRenderedPageBreak/>
        <w:t xml:space="preserve">должность «программист», на которую принят внешний совместитель Солянкин Д.Г. 0,4 ставки. Обязанности сотрудника заключаются в обслуживании оргтехники. </w:t>
      </w:r>
      <w:r w:rsidR="006B2405">
        <w:rPr>
          <w:sz w:val="28"/>
          <w:szCs w:val="28"/>
          <w:lang w:val="ru-RU"/>
        </w:rPr>
        <w:t>Согласно постановления Правительства от 08.08.2013 г. № 678, д</w:t>
      </w:r>
      <w:r w:rsidR="00BE5D8D">
        <w:rPr>
          <w:sz w:val="28"/>
          <w:szCs w:val="28"/>
          <w:lang w:val="ru-RU"/>
        </w:rPr>
        <w:t>анная должность не входит в номенклатуру должностей педагогических работников организаций, осуществляющих образовательную деят</w:t>
      </w:r>
      <w:r w:rsidR="006B2405">
        <w:rPr>
          <w:sz w:val="28"/>
          <w:szCs w:val="28"/>
          <w:lang w:val="ru-RU"/>
        </w:rPr>
        <w:t xml:space="preserve">ельность. </w:t>
      </w:r>
      <w:r w:rsidR="00450975">
        <w:rPr>
          <w:sz w:val="28"/>
          <w:szCs w:val="28"/>
          <w:lang w:val="ru-RU"/>
        </w:rPr>
        <w:t>Но программисту предоставляется отпуск в размере 56 календарных дней как пед.работнику (что не соответствует Постановлению Правительства РФ от 14.05.2015 г. № 466 «О ежегодных основных удлиненных оплачиваемых отпусках».</w:t>
      </w:r>
    </w:p>
    <w:p w:rsidR="00450975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Изл</w:t>
      </w:r>
      <w:r w:rsidR="00450975">
        <w:rPr>
          <w:sz w:val="28"/>
          <w:szCs w:val="28"/>
          <w:lang w:val="ru-RU"/>
        </w:rPr>
        <w:t>ишне начисленная сумма отпу</w:t>
      </w:r>
      <w:r>
        <w:rPr>
          <w:sz w:val="28"/>
          <w:szCs w:val="28"/>
          <w:lang w:val="ru-RU"/>
        </w:rPr>
        <w:t>скных программисту Солянкину Д.Г. составляет 8454,52 руб. (за 2017 год 4121,60 руб., за 2018 год – 4336,92 руб.).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Выплата заработной платы за время болезни работников одновременно с выплатой пособия за счет средств фонда социального страхования не производилась.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Сумма начисленной заработной платы за месяц  по всем расчетным ведомостям соответствует сумме, отраженной по своду расчетных ведомостей по заработной плате.</w:t>
      </w:r>
    </w:p>
    <w:p w:rsidR="00266AF6" w:rsidRDefault="00266AF6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3403F6" w:rsidRDefault="003403F6" w:rsidP="006248A7">
      <w:pPr>
        <w:pStyle w:val="a3"/>
        <w:ind w:left="0" w:right="-173"/>
        <w:rPr>
          <w:sz w:val="28"/>
          <w:szCs w:val="28"/>
          <w:lang w:val="ru-RU"/>
        </w:rPr>
      </w:pPr>
    </w:p>
    <w:p w:rsidR="002D6485" w:rsidRDefault="00684813" w:rsidP="006248A7">
      <w:pPr>
        <w:pStyle w:val="a3"/>
        <w:ind w:left="0" w:right="-173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Pr="000123A9">
        <w:rPr>
          <w:b/>
          <w:sz w:val="32"/>
          <w:szCs w:val="32"/>
          <w:lang w:val="ru-RU"/>
        </w:rPr>
        <w:t>Формирование расходов на обе</w:t>
      </w:r>
      <w:r w:rsidR="005C5064">
        <w:rPr>
          <w:b/>
          <w:sz w:val="32"/>
          <w:szCs w:val="32"/>
          <w:lang w:val="ru-RU"/>
        </w:rPr>
        <w:t>спечение питанием воспитанников, в том числе из многодетных и малообеспеченных семей, детей с ограниченными возможностями здоровья и детей инвалидов</w:t>
      </w:r>
    </w:p>
    <w:p w:rsidR="005C5064" w:rsidRPr="000123A9" w:rsidRDefault="005C5064" w:rsidP="006248A7">
      <w:pPr>
        <w:pStyle w:val="a3"/>
        <w:ind w:left="0" w:right="-173"/>
        <w:rPr>
          <w:b/>
          <w:sz w:val="32"/>
          <w:szCs w:val="32"/>
          <w:lang w:val="ru-RU"/>
        </w:rPr>
      </w:pPr>
    </w:p>
    <w:p w:rsidR="003D6D2B" w:rsidRDefault="00AF5465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684813" w:rsidRPr="000123A9">
        <w:rPr>
          <w:sz w:val="28"/>
          <w:szCs w:val="28"/>
          <w:lang w:val="ru-RU"/>
        </w:rPr>
        <w:t xml:space="preserve">       </w:t>
      </w:r>
      <w:r w:rsidR="000A3F21">
        <w:rPr>
          <w:sz w:val="28"/>
          <w:szCs w:val="28"/>
          <w:lang w:val="ru-RU"/>
        </w:rPr>
        <w:t xml:space="preserve">На основании постановления администрации Маслянинского района Новосибирской области от 27.09.2016 г. №388-па «Об организации питания детей из многодетных и малоимущих семей, обучающихся в муниципальных общеобразовательных учреждениях Маслянинского района Новосибирской области» с 27.09.2016 г. норматив расхода на питание одного обучающегося в день составляет 19.41 руб. С 1 января 2018 года установлено 35,00 руб в сутки на 1 обучающегося согласно постановлению Правительства Новосибирской области  от 11.10.2017 г. № 387-п. </w:t>
      </w:r>
    </w:p>
    <w:p w:rsidR="000A3F21" w:rsidRDefault="000A3F21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Норматив расходов на обеспечение бесплатным питанием в месяц на одного обучающегося с ОВЗ от 7 до 10 лет 2706,00 руб., от 11 лет и старше 3080,00 руб. согласно постановления Правительства Новосибирской области от 13.07.2015 г. № 253-п «О социальной поддержке отдельных категорий обучающихся образовательных организаций на территории Новосибирской области»</w:t>
      </w:r>
      <w:r w:rsidR="00221CE2">
        <w:rPr>
          <w:sz w:val="28"/>
          <w:szCs w:val="28"/>
          <w:lang w:val="ru-RU"/>
        </w:rPr>
        <w:t xml:space="preserve">. В сутки норматив расходов на обеспечение бесплатным питанием одного обучающегося ребенка-инвалида от 7 до 10 лет составляет 123,00 руб., от 11 лет и старше – 140,00 руб. в день. </w:t>
      </w:r>
    </w:p>
    <w:p w:rsidR="00221CE2" w:rsidRPr="000123A9" w:rsidRDefault="00221CE2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Чупинская СОШ количество детей из малообеспеченных семей на 01.01.2017 г. составляло 56 человек, на 01.01.2018 г. 51 человек, детей с ограниченными возможностями здоровья (ОВЗ) на 01.01.2017 г. 11 человек, </w:t>
      </w:r>
      <w:r w:rsidR="00997F08">
        <w:rPr>
          <w:sz w:val="28"/>
          <w:szCs w:val="28"/>
          <w:lang w:val="ru-RU"/>
        </w:rPr>
        <w:t>на 01.01.2018 г. – 9 человек. Детей-инвалидов в образовательном учреждении за проверяемый период нет.</w:t>
      </w:r>
    </w:p>
    <w:p w:rsidR="00997F08" w:rsidRDefault="003D6D2B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</w:t>
      </w:r>
      <w:r w:rsidR="00997F08">
        <w:rPr>
          <w:sz w:val="28"/>
          <w:szCs w:val="28"/>
          <w:lang w:val="ru-RU"/>
        </w:rPr>
        <w:t xml:space="preserve">  Питание учащихся организуется на основании разработанных технологических </w:t>
      </w:r>
      <w:r w:rsidR="00997F08">
        <w:rPr>
          <w:sz w:val="28"/>
          <w:szCs w:val="28"/>
          <w:lang w:val="ru-RU"/>
        </w:rPr>
        <w:lastRenderedPageBreak/>
        <w:t xml:space="preserve">карт. Меню утверждается директором школы. </w:t>
      </w:r>
    </w:p>
    <w:p w:rsidR="00997F08" w:rsidRDefault="00997F08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учреждении создана бракеражная комиссия, готовые блюда на соответствие качества проверяются. Ведется журнал бракеража готовой продукции.</w:t>
      </w:r>
    </w:p>
    <w:p w:rsidR="003D6D2B" w:rsidRPr="000123A9" w:rsidRDefault="00997F08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D6D2B" w:rsidRPr="000123A9">
        <w:rPr>
          <w:sz w:val="28"/>
          <w:szCs w:val="28"/>
          <w:lang w:val="ru-RU"/>
        </w:rPr>
        <w:t xml:space="preserve"> В меню – требовании на каждый день имеется меню на завтрак, обед и полдник, указано количество продуктов питания, расход продуктов всего, технологические карты на каждое блюдо, количество питающихся.</w:t>
      </w:r>
      <w:r>
        <w:rPr>
          <w:sz w:val="28"/>
          <w:szCs w:val="28"/>
          <w:lang w:val="ru-RU"/>
        </w:rPr>
        <w:t xml:space="preserve">  Стоимость порции для детей ОВЗ  одинакова, то есть меню составлено без учета возраста  обучающихся в нарушение требований СанПиН 2.4.5.2409-08 от 23.07.2008 г. </w:t>
      </w:r>
    </w:p>
    <w:p w:rsidR="003D6D2B" w:rsidRPr="000123A9" w:rsidRDefault="003D6D2B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Выборочным мет</w:t>
      </w:r>
      <w:r w:rsidR="00A8325C" w:rsidRPr="000123A9">
        <w:rPr>
          <w:sz w:val="28"/>
          <w:szCs w:val="28"/>
          <w:lang w:val="ru-RU"/>
        </w:rPr>
        <w:t>одом произведен расчет</w:t>
      </w:r>
      <w:r w:rsidRPr="000123A9">
        <w:rPr>
          <w:sz w:val="28"/>
          <w:szCs w:val="28"/>
          <w:lang w:val="ru-RU"/>
        </w:rPr>
        <w:t xml:space="preserve"> </w:t>
      </w:r>
      <w:r w:rsidR="00A8325C" w:rsidRPr="000123A9">
        <w:rPr>
          <w:sz w:val="28"/>
          <w:szCs w:val="28"/>
          <w:lang w:val="ru-RU"/>
        </w:rPr>
        <w:t xml:space="preserve">количества </w:t>
      </w:r>
      <w:r w:rsidRPr="000123A9">
        <w:rPr>
          <w:sz w:val="28"/>
          <w:szCs w:val="28"/>
          <w:lang w:val="ru-RU"/>
        </w:rPr>
        <w:t xml:space="preserve"> списан</w:t>
      </w:r>
      <w:r w:rsidR="00A8325C" w:rsidRPr="000123A9">
        <w:rPr>
          <w:sz w:val="28"/>
          <w:szCs w:val="28"/>
          <w:lang w:val="ru-RU"/>
        </w:rPr>
        <w:t>ных</w:t>
      </w:r>
      <w:r w:rsidRPr="000123A9">
        <w:rPr>
          <w:sz w:val="28"/>
          <w:szCs w:val="28"/>
          <w:lang w:val="ru-RU"/>
        </w:rPr>
        <w:t xml:space="preserve"> продуктов  при приготовлении блюд</w:t>
      </w:r>
      <w:r w:rsidR="00A8325C" w:rsidRPr="000123A9">
        <w:rPr>
          <w:sz w:val="28"/>
          <w:szCs w:val="28"/>
          <w:lang w:val="ru-RU"/>
        </w:rPr>
        <w:t xml:space="preserve"> за день</w:t>
      </w:r>
      <w:r w:rsidRPr="000123A9">
        <w:rPr>
          <w:sz w:val="28"/>
          <w:szCs w:val="28"/>
          <w:lang w:val="ru-RU"/>
        </w:rPr>
        <w:t xml:space="preserve">. </w:t>
      </w:r>
    </w:p>
    <w:p w:rsidR="003D6D2B" w:rsidRPr="000123A9" w:rsidRDefault="003D6D2B" w:rsidP="006248A7">
      <w:pPr>
        <w:pStyle w:val="a3"/>
        <w:ind w:left="0" w:right="-173"/>
        <w:rPr>
          <w:b/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</w:t>
      </w:r>
      <w:r w:rsidRPr="000123A9">
        <w:rPr>
          <w:b/>
          <w:sz w:val="28"/>
          <w:szCs w:val="28"/>
          <w:lang w:val="ru-RU"/>
        </w:rPr>
        <w:t xml:space="preserve">Расчет расхода продуктов согласно меню </w:t>
      </w:r>
      <w:r w:rsidR="003B3210">
        <w:rPr>
          <w:b/>
          <w:sz w:val="28"/>
          <w:szCs w:val="28"/>
          <w:lang w:val="ru-RU"/>
        </w:rPr>
        <w:t>2</w:t>
      </w:r>
      <w:r w:rsidRPr="000123A9">
        <w:rPr>
          <w:b/>
          <w:sz w:val="28"/>
          <w:szCs w:val="28"/>
          <w:lang w:val="ru-RU"/>
        </w:rPr>
        <w:t>2.0</w:t>
      </w:r>
      <w:r w:rsidR="003B3210">
        <w:rPr>
          <w:b/>
          <w:sz w:val="28"/>
          <w:szCs w:val="28"/>
          <w:lang w:val="ru-RU"/>
        </w:rPr>
        <w:t>3</w:t>
      </w:r>
      <w:r w:rsidRPr="000123A9">
        <w:rPr>
          <w:b/>
          <w:sz w:val="28"/>
          <w:szCs w:val="28"/>
          <w:lang w:val="ru-RU"/>
        </w:rPr>
        <w:t>.2018 г.</w:t>
      </w:r>
    </w:p>
    <w:p w:rsidR="003B3210" w:rsidRDefault="004B01CA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Число довольствующихся – дети </w:t>
      </w:r>
      <w:r w:rsidR="003B3210">
        <w:rPr>
          <w:sz w:val="28"/>
          <w:szCs w:val="28"/>
          <w:lang w:val="ru-RU"/>
        </w:rPr>
        <w:t>с ОВЗ 8</w:t>
      </w:r>
      <w:r w:rsidR="003D6D2B" w:rsidRPr="000123A9">
        <w:rPr>
          <w:sz w:val="28"/>
          <w:szCs w:val="28"/>
          <w:lang w:val="ru-RU"/>
        </w:rPr>
        <w:t xml:space="preserve"> человек</w:t>
      </w:r>
      <w:r w:rsidR="003B3210">
        <w:rPr>
          <w:sz w:val="28"/>
          <w:szCs w:val="28"/>
          <w:lang w:val="ru-RU"/>
        </w:rPr>
        <w:t>.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Меню на завтрак – </w:t>
      </w:r>
      <w:r w:rsidR="003B3210">
        <w:rPr>
          <w:sz w:val="28"/>
          <w:szCs w:val="28"/>
          <w:lang w:val="ru-RU"/>
        </w:rPr>
        <w:t>К</w:t>
      </w:r>
      <w:r w:rsidRPr="000123A9">
        <w:rPr>
          <w:sz w:val="28"/>
          <w:szCs w:val="28"/>
          <w:lang w:val="ru-RU"/>
        </w:rPr>
        <w:t xml:space="preserve">аша </w:t>
      </w:r>
      <w:r w:rsidR="003B3210">
        <w:rPr>
          <w:sz w:val="28"/>
          <w:szCs w:val="28"/>
          <w:lang w:val="ru-RU"/>
        </w:rPr>
        <w:t>манн</w:t>
      </w:r>
      <w:r w:rsidRPr="000123A9">
        <w:rPr>
          <w:sz w:val="28"/>
          <w:szCs w:val="28"/>
          <w:lang w:val="ru-RU"/>
        </w:rPr>
        <w:t xml:space="preserve">ая,  </w:t>
      </w:r>
    </w:p>
    <w:p w:rsidR="00265C5E" w:rsidRPr="000123A9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Бутерброд с </w:t>
      </w:r>
      <w:r w:rsidR="003B3210">
        <w:rPr>
          <w:sz w:val="28"/>
          <w:szCs w:val="28"/>
          <w:lang w:val="ru-RU"/>
        </w:rPr>
        <w:t>повидл</w:t>
      </w:r>
      <w:r w:rsidRPr="000123A9">
        <w:rPr>
          <w:sz w:val="28"/>
          <w:szCs w:val="28"/>
          <w:lang w:val="ru-RU"/>
        </w:rPr>
        <w:t xml:space="preserve">ом, </w:t>
      </w:r>
    </w:p>
    <w:p w:rsidR="00265C5E" w:rsidRDefault="00265C5E" w:rsidP="006248A7">
      <w:pPr>
        <w:pStyle w:val="a3"/>
        <w:ind w:left="0" w:right="-173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                     </w:t>
      </w:r>
      <w:r w:rsidR="003B3210">
        <w:rPr>
          <w:sz w:val="28"/>
          <w:szCs w:val="28"/>
          <w:lang w:val="ru-RU"/>
        </w:rPr>
        <w:t>Чай с молоком</w:t>
      </w:r>
      <w:r w:rsidRPr="000123A9">
        <w:rPr>
          <w:sz w:val="28"/>
          <w:szCs w:val="28"/>
          <w:lang w:val="ru-RU"/>
        </w:rPr>
        <w:t>,</w:t>
      </w:r>
    </w:p>
    <w:p w:rsidR="003B3210" w:rsidRPr="000123A9" w:rsidRDefault="003B3210" w:rsidP="006248A7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Яйцо отварное</w:t>
      </w:r>
    </w:p>
    <w:p w:rsidR="003D6D2B" w:rsidRPr="00AA1D59" w:rsidRDefault="003D6D2B" w:rsidP="006248A7">
      <w:pPr>
        <w:pStyle w:val="a3"/>
        <w:ind w:left="0" w:right="-173"/>
        <w:rPr>
          <w:color w:val="FF0000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753"/>
        <w:gridCol w:w="1757"/>
        <w:gridCol w:w="1985"/>
        <w:gridCol w:w="1559"/>
        <w:gridCol w:w="1701"/>
      </w:tblGrid>
      <w:tr w:rsidR="003B3210" w:rsidTr="003B3210">
        <w:trPr>
          <w:trHeight w:val="1344"/>
        </w:trPr>
        <w:tc>
          <w:tcPr>
            <w:tcW w:w="1753" w:type="dxa"/>
          </w:tcPr>
          <w:p w:rsidR="003B3210" w:rsidRPr="003D6D2B" w:rsidRDefault="003B3210" w:rsidP="003D6D2B">
            <w:pPr>
              <w:pStyle w:val="a3"/>
              <w:ind w:left="0" w:right="-173"/>
              <w:jc w:val="center"/>
            </w:pPr>
            <w:r w:rsidRPr="003D6D2B">
              <w:t>Наименование продуктов</w:t>
            </w:r>
          </w:p>
        </w:tc>
        <w:tc>
          <w:tcPr>
            <w:tcW w:w="1757" w:type="dxa"/>
          </w:tcPr>
          <w:p w:rsidR="003B3210" w:rsidRPr="003D6D2B" w:rsidRDefault="003B3210" w:rsidP="003D6D2B">
            <w:pPr>
              <w:pStyle w:val="a3"/>
              <w:ind w:left="0" w:right="-173"/>
              <w:jc w:val="center"/>
            </w:pPr>
            <w:r w:rsidRPr="003D6D2B">
              <w:t xml:space="preserve">По рецептуре, </w:t>
            </w:r>
            <w:r>
              <w:t>к</w:t>
            </w:r>
            <w:r w:rsidRPr="003D6D2B">
              <w:t>г</w:t>
            </w:r>
          </w:p>
          <w:p w:rsidR="003B3210" w:rsidRPr="003D6D2B" w:rsidRDefault="003B3210" w:rsidP="00B13CF7">
            <w:pPr>
              <w:pStyle w:val="a3"/>
              <w:ind w:left="0" w:right="-173"/>
            </w:pPr>
          </w:p>
        </w:tc>
        <w:tc>
          <w:tcPr>
            <w:tcW w:w="1985" w:type="dxa"/>
          </w:tcPr>
          <w:p w:rsidR="003B3210" w:rsidRPr="003D6D2B" w:rsidRDefault="003B3210" w:rsidP="003B3210">
            <w:pPr>
              <w:pStyle w:val="a3"/>
              <w:ind w:left="0" w:right="-173"/>
              <w:jc w:val="center"/>
            </w:pPr>
            <w:r w:rsidRPr="003D6D2B">
              <w:t>Количество продуктов на число питающихся, кг</w:t>
            </w:r>
          </w:p>
        </w:tc>
        <w:tc>
          <w:tcPr>
            <w:tcW w:w="1559" w:type="dxa"/>
          </w:tcPr>
          <w:p w:rsidR="003B3210" w:rsidRPr="003D6D2B" w:rsidRDefault="003B3210" w:rsidP="00A37277">
            <w:pPr>
              <w:pStyle w:val="a3"/>
              <w:ind w:left="0" w:right="-173"/>
              <w:jc w:val="center"/>
            </w:pPr>
            <w:r w:rsidRPr="003D6D2B">
              <w:t>Списано по факту</w:t>
            </w:r>
          </w:p>
        </w:tc>
        <w:tc>
          <w:tcPr>
            <w:tcW w:w="1701" w:type="dxa"/>
          </w:tcPr>
          <w:p w:rsidR="003B3210" w:rsidRPr="003D6D2B" w:rsidRDefault="003B3210" w:rsidP="003D6D2B">
            <w:pPr>
              <w:pStyle w:val="a3"/>
              <w:ind w:left="0" w:right="-173"/>
              <w:jc w:val="center"/>
            </w:pPr>
            <w:r w:rsidRPr="003D6D2B">
              <w:t>Отклонение, кг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 w:rsidRPr="00125E10">
              <w:t>Масло сливочное</w:t>
            </w:r>
          </w:p>
        </w:tc>
        <w:tc>
          <w:tcPr>
            <w:tcW w:w="1757" w:type="dxa"/>
          </w:tcPr>
          <w:p w:rsidR="003B3210" w:rsidRPr="004B01CA" w:rsidRDefault="003B3210" w:rsidP="003B3210">
            <w:pPr>
              <w:pStyle w:val="a3"/>
              <w:ind w:left="0" w:right="-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71C9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 w:rsidRPr="00125E10">
              <w:t>Масло растительное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  <w:r w:rsidR="003B321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0,064</w:t>
            </w:r>
          </w:p>
        </w:tc>
        <w:tc>
          <w:tcPr>
            <w:tcW w:w="1701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 w:rsidRPr="00125E10">
              <w:t>Сахар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</w:t>
            </w:r>
            <w:r w:rsidR="00F871C9"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0,144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0,144</w:t>
            </w:r>
          </w:p>
        </w:tc>
        <w:tc>
          <w:tcPr>
            <w:tcW w:w="1701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 w:rsidRPr="00125E10">
              <w:t>Соль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0,00</w:t>
            </w:r>
            <w:r w:rsidR="00F871C9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71C9">
              <w:rPr>
                <w:sz w:val="20"/>
                <w:szCs w:val="20"/>
              </w:rPr>
              <w:t>048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1701" w:type="dxa"/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>
              <w:t xml:space="preserve">Молоко </w:t>
            </w:r>
          </w:p>
        </w:tc>
        <w:tc>
          <w:tcPr>
            <w:tcW w:w="1757" w:type="dxa"/>
          </w:tcPr>
          <w:p w:rsidR="003B3210" w:rsidRPr="004B01CA" w:rsidRDefault="003B3210" w:rsidP="003B3210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1,488</w:t>
            </w:r>
          </w:p>
        </w:tc>
        <w:tc>
          <w:tcPr>
            <w:tcW w:w="1559" w:type="dxa"/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1,488</w:t>
            </w:r>
          </w:p>
        </w:tc>
        <w:tc>
          <w:tcPr>
            <w:tcW w:w="1701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 w:rsidRPr="00125E10">
              <w:t>М</w:t>
            </w:r>
            <w:r>
              <w:t>анка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</w:t>
            </w:r>
            <w:r w:rsidR="00F871C9">
              <w:rPr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71C9">
              <w:rPr>
                <w:sz w:val="20"/>
                <w:szCs w:val="20"/>
              </w:rPr>
              <w:t>248</w:t>
            </w:r>
          </w:p>
        </w:tc>
        <w:tc>
          <w:tcPr>
            <w:tcW w:w="1559" w:type="dxa"/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0,248</w:t>
            </w:r>
          </w:p>
        </w:tc>
        <w:tc>
          <w:tcPr>
            <w:tcW w:w="1701" w:type="dxa"/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>
              <w:t xml:space="preserve">Чай 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</w:t>
            </w:r>
            <w:r w:rsidR="00F871C9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71C9">
              <w:rPr>
                <w:sz w:val="20"/>
                <w:szCs w:val="20"/>
              </w:rPr>
              <w:t>032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701" w:type="dxa"/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3B3210">
            <w:pPr>
              <w:pStyle w:val="a3"/>
              <w:ind w:left="0" w:right="-173"/>
            </w:pPr>
            <w:r w:rsidRPr="00125E10">
              <w:t xml:space="preserve">Хлеб 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</w:t>
            </w:r>
            <w:r w:rsidR="00F871C9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701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>
              <w:t xml:space="preserve">Повидло 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0,02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71C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701" w:type="dxa"/>
          </w:tcPr>
          <w:p w:rsidR="003B3210" w:rsidRPr="00125E10" w:rsidRDefault="003B3210" w:rsidP="00C70D3C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210" w:rsidTr="003B3210">
        <w:tc>
          <w:tcPr>
            <w:tcW w:w="1753" w:type="dxa"/>
          </w:tcPr>
          <w:p w:rsidR="003B3210" w:rsidRPr="00125E10" w:rsidRDefault="003B3210" w:rsidP="006248A7">
            <w:pPr>
              <w:pStyle w:val="a3"/>
              <w:ind w:left="0" w:right="-173"/>
            </w:pPr>
            <w:r>
              <w:t xml:space="preserve">Яйцо </w:t>
            </w:r>
          </w:p>
        </w:tc>
        <w:tc>
          <w:tcPr>
            <w:tcW w:w="1757" w:type="dxa"/>
          </w:tcPr>
          <w:p w:rsidR="003B3210" w:rsidRPr="004B01CA" w:rsidRDefault="003B3210" w:rsidP="00B13CF7">
            <w:pPr>
              <w:pStyle w:val="a3"/>
              <w:ind w:left="0" w:right="-173"/>
              <w:rPr>
                <w:sz w:val="16"/>
                <w:szCs w:val="16"/>
              </w:rPr>
            </w:pPr>
            <w:r w:rsidRPr="004B01CA">
              <w:rPr>
                <w:sz w:val="16"/>
                <w:szCs w:val="16"/>
              </w:rPr>
              <w:t>0,</w:t>
            </w:r>
            <w:r w:rsidR="00F871C9">
              <w:rPr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B3210" w:rsidRPr="00125E10" w:rsidRDefault="00F871C9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559" w:type="dxa"/>
          </w:tcPr>
          <w:p w:rsidR="003B3210" w:rsidRPr="00125E10" w:rsidRDefault="00C70D3C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  (8 штук)</w:t>
            </w:r>
          </w:p>
        </w:tc>
        <w:tc>
          <w:tcPr>
            <w:tcW w:w="1701" w:type="dxa"/>
          </w:tcPr>
          <w:p w:rsidR="003B3210" w:rsidRPr="00125E10" w:rsidRDefault="003B3210" w:rsidP="006248A7">
            <w:pPr>
              <w:pStyle w:val="a3"/>
              <w:ind w:left="0"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F5546" w:rsidRPr="000123A9" w:rsidRDefault="009468AD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AA1D59">
        <w:rPr>
          <w:color w:val="FF0000"/>
          <w:sz w:val="28"/>
          <w:szCs w:val="28"/>
          <w:lang w:val="ru-RU"/>
        </w:rPr>
        <w:br/>
      </w:r>
      <w:r w:rsidR="005132E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1C740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A8325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Из приведенных расчетов видно, что </w:t>
      </w:r>
      <w:r w:rsidR="009273F6" w:rsidRPr="000123A9">
        <w:rPr>
          <w:color w:val="000000"/>
          <w:sz w:val="28"/>
          <w:szCs w:val="28"/>
          <w:shd w:val="clear" w:color="auto" w:fill="FFFFFF"/>
          <w:lang w:val="ru-RU"/>
        </w:rPr>
        <w:t>продукты списываютс</w:t>
      </w:r>
      <w:r w:rsidR="00C70D3C">
        <w:rPr>
          <w:color w:val="000000"/>
          <w:sz w:val="28"/>
          <w:szCs w:val="28"/>
          <w:shd w:val="clear" w:color="auto" w:fill="FFFFFF"/>
          <w:lang w:val="ru-RU"/>
        </w:rPr>
        <w:t>я согласно фактического расхода.</w:t>
      </w:r>
      <w:r w:rsidR="009273F6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1C740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5132E2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3F5546" w:rsidRPr="000123A9" w:rsidRDefault="003F5546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540220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</w:t>
      </w: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0C6C00" w:rsidRDefault="000C6C0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540220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3F5546" w:rsidRPr="000123A9" w:rsidRDefault="001B08E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 Расходы на оплату коммунальных услуг. Дебиторская и кредиторская задолженность.</w:t>
      </w:r>
    </w:p>
    <w:p w:rsidR="003F5546" w:rsidRPr="000123A9" w:rsidRDefault="001B08E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К расходам на коммунальные услуги относятся оплата услуг 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>теплоснабжения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, водоснабжения, водоотведения, электроснабжения.</w:t>
      </w:r>
      <w:r w:rsidR="00030460">
        <w:rPr>
          <w:color w:val="000000"/>
          <w:sz w:val="28"/>
          <w:szCs w:val="28"/>
          <w:shd w:val="clear" w:color="auto" w:fill="FFFFFF"/>
          <w:lang w:val="ru-RU"/>
        </w:rPr>
        <w:t xml:space="preserve"> С 2018 года школа отапливается самостоятельно. МКОУ Чупинская СОШ оплачивает услуги связи  - абонентская плата за использование линий связи.  </w:t>
      </w:r>
    </w:p>
    <w:p w:rsidR="003F5546" w:rsidRPr="000123A9" w:rsidRDefault="00C85362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Нарушений по оплате услуг не установлено.</w:t>
      </w:r>
    </w:p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3F5546" w:rsidRPr="00C85362" w:rsidRDefault="00C85362" w:rsidP="006248A7">
      <w:pPr>
        <w:pStyle w:val="a3"/>
        <w:ind w:left="0" w:right="-173"/>
        <w:rPr>
          <w:b/>
          <w:color w:val="000000"/>
          <w:shd w:val="clear" w:color="auto" w:fill="FFFFFF"/>
          <w:lang w:val="ru-RU"/>
        </w:rPr>
      </w:pPr>
      <w:r w:rsidRPr="00C85362">
        <w:rPr>
          <w:b/>
          <w:color w:val="000000"/>
          <w:shd w:val="clear" w:color="auto" w:fill="FFFFFF"/>
          <w:lang w:val="ru-RU"/>
        </w:rPr>
        <w:t xml:space="preserve">      Динамика дебиторской и кредиторской задолженности за 2017-2018 гг (руб.)</w:t>
      </w:r>
    </w:p>
    <w:tbl>
      <w:tblPr>
        <w:tblStyle w:val="a5"/>
        <w:tblW w:w="0" w:type="auto"/>
        <w:tblLook w:val="04A0"/>
      </w:tblPr>
      <w:tblGrid>
        <w:gridCol w:w="533"/>
        <w:gridCol w:w="2126"/>
        <w:gridCol w:w="1076"/>
        <w:gridCol w:w="1246"/>
        <w:gridCol w:w="1246"/>
        <w:gridCol w:w="1246"/>
        <w:gridCol w:w="1246"/>
        <w:gridCol w:w="1246"/>
      </w:tblGrid>
      <w:tr w:rsidR="00C85362" w:rsidTr="007F2FBE">
        <w:tc>
          <w:tcPr>
            <w:tcW w:w="533" w:type="dxa"/>
            <w:vMerge w:val="restart"/>
          </w:tcPr>
          <w:p w:rsidR="00C85362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 пп</w:t>
            </w:r>
          </w:p>
        </w:tc>
        <w:tc>
          <w:tcPr>
            <w:tcW w:w="2126" w:type="dxa"/>
            <w:vMerge w:val="restart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32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01.01.2017</w:t>
            </w:r>
          </w:p>
        </w:tc>
        <w:tc>
          <w:tcPr>
            <w:tcW w:w="249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01.01.2018</w:t>
            </w:r>
          </w:p>
        </w:tc>
        <w:tc>
          <w:tcPr>
            <w:tcW w:w="2492" w:type="dxa"/>
            <w:gridSpan w:val="2"/>
          </w:tcPr>
          <w:p w:rsidR="00C85362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31.12.2018</w:t>
            </w:r>
          </w:p>
        </w:tc>
      </w:tr>
      <w:tr w:rsidR="004E6BB1" w:rsidTr="007F2FBE">
        <w:tc>
          <w:tcPr>
            <w:tcW w:w="533" w:type="dxa"/>
            <w:vMerge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4E6BB1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Дт</w:t>
            </w:r>
          </w:p>
        </w:tc>
        <w:tc>
          <w:tcPr>
            <w:tcW w:w="1246" w:type="dxa"/>
          </w:tcPr>
          <w:p w:rsidR="004E6BB1" w:rsidRDefault="004E6BB1" w:rsidP="00E8372F">
            <w:pPr>
              <w:pStyle w:val="a3"/>
              <w:ind w:left="0" w:right="-17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Кт</w:t>
            </w:r>
          </w:p>
        </w:tc>
      </w:tr>
      <w:tr w:rsidR="004E6BB1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авансам по коммунальным услугам</w:t>
            </w:r>
          </w:p>
        </w:tc>
        <w:tc>
          <w:tcPr>
            <w:tcW w:w="1076" w:type="dxa"/>
          </w:tcPr>
          <w:p w:rsidR="004E6BB1" w:rsidRDefault="00F21415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39801,63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F21415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78445,33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83863,58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RPr="00F21415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прочим платежам в бюджет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6880,23</w:t>
            </w:r>
          </w:p>
        </w:tc>
      </w:tr>
      <w:tr w:rsidR="004E6BB1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коммунальным услугам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508,49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Расчеты по услугам связи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225,80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1035,78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4E6BB1" w:rsidRDefault="00165B12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79194,00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79194,00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79194,00</w:t>
            </w:r>
          </w:p>
        </w:tc>
      </w:tr>
      <w:tr w:rsidR="004E6BB1" w:rsidTr="007F2FBE">
        <w:tc>
          <w:tcPr>
            <w:tcW w:w="533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4E6BB1" w:rsidRDefault="00165B12" w:rsidP="00FE0997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</w:t>
            </w:r>
            <w:r w:rsidR="00FE0997">
              <w:rPr>
                <w:color w:val="000000"/>
                <w:shd w:val="clear" w:color="auto" w:fill="FFFFFF"/>
              </w:rPr>
              <w:t xml:space="preserve"> на имущество </w:t>
            </w: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1223,00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904,00</w:t>
            </w: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1130,00</w:t>
            </w:r>
          </w:p>
        </w:tc>
      </w:tr>
      <w:tr w:rsidR="004E6BB1" w:rsidTr="007F2FBE">
        <w:tc>
          <w:tcPr>
            <w:tcW w:w="533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1246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</w:tr>
      <w:tr w:rsidR="004E6BB1" w:rsidTr="007F2FBE">
        <w:tc>
          <w:tcPr>
            <w:tcW w:w="533" w:type="dxa"/>
          </w:tcPr>
          <w:p w:rsidR="004E6BB1" w:rsidRDefault="004E6BB1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:rsidR="004E6BB1" w:rsidRDefault="004E6BB1" w:rsidP="00165B12">
            <w:pPr>
              <w:pStyle w:val="a3"/>
              <w:ind w:left="0" w:right="-173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107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39801,63</w:t>
            </w: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80925,49</w:t>
            </w: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78671,13</w:t>
            </w: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80098,00</w:t>
            </w:r>
          </w:p>
        </w:tc>
        <w:tc>
          <w:tcPr>
            <w:tcW w:w="1246" w:type="dxa"/>
          </w:tcPr>
          <w:p w:rsidR="004E6BB1" w:rsidRDefault="007F2FBE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848</w:t>
            </w:r>
            <w:r w:rsidR="00030460">
              <w:rPr>
                <w:color w:val="000000"/>
                <w:shd w:val="clear" w:color="auto" w:fill="FFFFFF"/>
              </w:rPr>
              <w:t>99,36</w:t>
            </w:r>
          </w:p>
        </w:tc>
        <w:tc>
          <w:tcPr>
            <w:tcW w:w="1246" w:type="dxa"/>
          </w:tcPr>
          <w:p w:rsidR="004E6BB1" w:rsidRDefault="00030460" w:rsidP="006248A7">
            <w:pPr>
              <w:pStyle w:val="a3"/>
              <w:ind w:left="0" w:right="-17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87204,23</w:t>
            </w:r>
          </w:p>
        </w:tc>
      </w:tr>
    </w:tbl>
    <w:p w:rsidR="00C85362" w:rsidRDefault="00C85362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C85362" w:rsidRPr="000123A9" w:rsidRDefault="00F260A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Дебиторская задолженность по сравнению с 2017 годом в 2018 году увеличилась и составила 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>84899,</w:t>
      </w:r>
      <w:r w:rsidR="007F2FBE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 долг по авансам за коммунальные услуги, услуги связи). Кредиторская задолженность в 201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году увеличилась и составила 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>87204,23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рублей (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земельный и имущественный налоги</w:t>
      </w:r>
      <w:r w:rsidR="00E27B3D">
        <w:rPr>
          <w:color w:val="000000"/>
          <w:sz w:val="28"/>
          <w:szCs w:val="28"/>
          <w:shd w:val="clear" w:color="auto" w:fill="FFFFFF"/>
          <w:lang w:val="ru-RU"/>
        </w:rPr>
        <w:t>, прочие платежи в бюджет</w:t>
      </w:r>
      <w:r w:rsidR="00E0715B" w:rsidRPr="000123A9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E0715B" w:rsidRDefault="00E0715B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</w:p>
    <w:p w:rsidR="00E0715B" w:rsidRDefault="00E0715B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0123A9">
        <w:rPr>
          <w:b/>
          <w:color w:val="000000"/>
          <w:sz w:val="32"/>
          <w:szCs w:val="32"/>
          <w:shd w:val="clear" w:color="auto" w:fill="FFFFFF"/>
          <w:lang w:val="ru-RU"/>
        </w:rPr>
        <w:t xml:space="preserve">       Расходы на приобретение основных средств и материальных запасов, правильность использования и сохранность.</w:t>
      </w:r>
    </w:p>
    <w:p w:rsidR="00540220" w:rsidRPr="000123A9" w:rsidRDefault="0054022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E0715B" w:rsidRPr="000123A9" w:rsidRDefault="00E0715B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86032C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Материальные ценности принимаются к бухгалтерскому учету по фактической стоимости. Выбытие производится на основании оформленных актов с отражением на расходы текущего финансового года. Операции по поступлению, внутреннему перемещению, выбытию материальных ценностей оформляются бухгалтерскими записями на основании актов о списании материальных ценностей.</w:t>
      </w:r>
    </w:p>
    <w:p w:rsidR="0086032C" w:rsidRPr="000123A9" w:rsidRDefault="0086032C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 В 2017 году 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были 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>приобретен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>ы и поставлены на учет  основные средства на сумму 251903,00 руб.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 xml:space="preserve"> в том числе</w:t>
      </w:r>
      <w:r w:rsidR="00DE3E8F">
        <w:rPr>
          <w:color w:val="000000"/>
          <w:sz w:val="28"/>
          <w:szCs w:val="28"/>
          <w:shd w:val="clear" w:color="auto" w:fill="FFFFFF"/>
          <w:lang w:val="ru-RU"/>
        </w:rPr>
        <w:t xml:space="preserve"> учебники на сумму 109830,00 руб., водонагреватели (2 шт.) – 18000,00, проектор на сумму 38000,00 руб., камера видеонаблюдения – 35000,00 руб., насос </w:t>
      </w:r>
      <w:r w:rsidR="007B43B5">
        <w:rPr>
          <w:color w:val="000000"/>
          <w:sz w:val="28"/>
          <w:szCs w:val="28"/>
          <w:shd w:val="clear" w:color="auto" w:fill="FFFFFF"/>
          <w:lang w:val="ru-RU"/>
        </w:rPr>
        <w:t>– 43503,00 руб., огнетушители на сумму 1500 руб., атласы по географии на сумму 6070,00 руб. В 2018 году приобретены и поставлены на учет основные средства  на сумму 176129,84  рублей</w:t>
      </w:r>
      <w:r w:rsidR="000B2087">
        <w:rPr>
          <w:color w:val="000000"/>
          <w:sz w:val="28"/>
          <w:szCs w:val="28"/>
          <w:shd w:val="clear" w:color="auto" w:fill="FFFFFF"/>
          <w:lang w:val="ru-RU"/>
        </w:rPr>
        <w:t xml:space="preserve">, в том числе  учебники на сумму 112146,84 руб., холодильник «Бирюса» на сумму 29030,00 </w:t>
      </w:r>
      <w:r w:rsidR="000B2087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руб., палатка (2 шт.) на сумму 7300,00 руб., стул-туалет для туриста 1490 руб., комплект вытяжки – 10000,00 руб., морозильник </w:t>
      </w:r>
      <w:r w:rsidR="00C96667">
        <w:rPr>
          <w:color w:val="000000"/>
          <w:sz w:val="28"/>
          <w:szCs w:val="28"/>
          <w:shd w:val="clear" w:color="auto" w:fill="FFFFFF"/>
          <w:lang w:val="ru-RU"/>
        </w:rPr>
        <w:t xml:space="preserve"> на сумму 12900,00 руб., электродрель  - 3263,00 руб.</w:t>
      </w:r>
    </w:p>
    <w:p w:rsidR="00454F5F" w:rsidRDefault="00454F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6A6F88">
        <w:rPr>
          <w:color w:val="000000"/>
          <w:sz w:val="28"/>
          <w:szCs w:val="28"/>
          <w:shd w:val="clear" w:color="auto" w:fill="FFFFFF"/>
          <w:lang w:val="ru-RU"/>
        </w:rPr>
        <w:t>На каждое основное средство заведена инвентарная карточка, установлен инвентарный номер объекта.</w:t>
      </w:r>
    </w:p>
    <w:p w:rsidR="0009007F" w:rsidRDefault="006A6F8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09007F">
        <w:rPr>
          <w:color w:val="000000"/>
          <w:sz w:val="28"/>
          <w:szCs w:val="28"/>
          <w:shd w:val="clear" w:color="auto" w:fill="FFFFFF"/>
          <w:lang w:val="ru-RU"/>
        </w:rPr>
        <w:t>Перед составлением годовой  отчетности проводится инвентаризация имущества, финансовых активов и обязательств согласно методических указаний по проведению инвентаризации, утвержденные Приказом Минфина РФ от 13.06.1995 г. № 49.</w:t>
      </w:r>
    </w:p>
    <w:p w:rsidR="00980FB5" w:rsidRDefault="0009007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Проведение инвентаризации основных средств и материальных ценностей в 2017 году было назначено приказом директора МКОУ Чупинская СОШ от 18.11.2017 г. № 47/1, инвентаризационная комиссия назначена приказом № 47 от 18.11.2017</w:t>
      </w:r>
      <w:r w:rsidR="00980FB5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6A6F88" w:rsidRDefault="00980FB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2018 году инвентаризация проводилась на основании приложения 2 (состав инвентаризационной комиссии) и приложения 8 (порядок и сроки инвентаризации) Учетной Политики  МКОУ Чупинская СОШ, утвержденной приказом директора школы Белошиста В.П. от 30.12.2016 г. № 14.</w:t>
      </w:r>
    </w:p>
    <w:p w:rsidR="00980FB5" w:rsidRDefault="00980FB5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По результатам инвентаризации в 2017 году и в 2018 году расхождений данных бухгалтерского учета с фактическим наличием не выявлено, излишков и недостач не обнаружено.</w:t>
      </w:r>
    </w:p>
    <w:p w:rsidR="00980FB5" w:rsidRDefault="00541D53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Приобретенные </w:t>
      </w:r>
      <w:r w:rsidR="00AB0651">
        <w:rPr>
          <w:color w:val="000000"/>
          <w:sz w:val="28"/>
          <w:szCs w:val="28"/>
          <w:shd w:val="clear" w:color="auto" w:fill="FFFFFF"/>
          <w:lang w:val="ru-RU"/>
        </w:rPr>
        <w:t>канцелярские товары, хозяйственные товары, медицинские товары списываются согласно актов на списание материальных запасов (0504230).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4308F0" w:rsidRPr="004308F0" w:rsidRDefault="004308F0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 w:rsidRPr="004308F0">
        <w:rPr>
          <w:b/>
          <w:color w:val="000000"/>
          <w:sz w:val="32"/>
          <w:szCs w:val="32"/>
          <w:shd w:val="clear" w:color="auto" w:fill="FFFFFF"/>
          <w:lang w:val="ru-RU"/>
        </w:rPr>
        <w:t>Расходы на капитальный и текущий ремонт объектов</w:t>
      </w:r>
    </w:p>
    <w:p w:rsidR="004308F0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4308F0" w:rsidRPr="000123A9" w:rsidRDefault="004308F0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В 2017 и в 2018 году текущий ремонт производился собственными силами учреждения</w:t>
      </w:r>
      <w:r w:rsidR="00515DA9">
        <w:rPr>
          <w:color w:val="000000"/>
          <w:sz w:val="28"/>
          <w:szCs w:val="28"/>
          <w:shd w:val="clear" w:color="auto" w:fill="FFFFFF"/>
          <w:lang w:val="ru-RU"/>
        </w:rPr>
        <w:t xml:space="preserve">. Расходы на проведение текущего ремонта составили  за 2017 год 83910,80 руб. (профлист, краска, эмаль, олифа, пена, штукатурка, саморезы, труба, отвод, кран), за 2018 год – 129011,50 руб. (валик, кисть, шпатлевка, эмаль, линолеум и проч.). Материалы списываются согласно актов на списание материальных запасов и  подписаны комиссией. </w:t>
      </w:r>
    </w:p>
    <w:p w:rsidR="00890128" w:rsidRDefault="002D5905" w:rsidP="006248A7">
      <w:pPr>
        <w:pStyle w:val="a3"/>
        <w:ind w:left="0" w:right="-173"/>
        <w:rPr>
          <w:color w:val="000000"/>
          <w:shd w:val="clear" w:color="auto" w:fill="FFFFFF"/>
          <w:lang w:val="ru-RU"/>
        </w:rPr>
      </w:pP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890128">
        <w:rPr>
          <w:color w:val="000000"/>
          <w:shd w:val="clear" w:color="auto" w:fill="FFFFFF"/>
          <w:lang w:val="ru-RU"/>
        </w:rPr>
        <w:t xml:space="preserve">   </w:t>
      </w:r>
    </w:p>
    <w:p w:rsidR="00680348" w:rsidRPr="000123A9" w:rsidRDefault="00890128" w:rsidP="006248A7">
      <w:pPr>
        <w:pStyle w:val="a3"/>
        <w:ind w:left="0" w:right="-173"/>
        <w:rPr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   </w:t>
      </w:r>
      <w:r w:rsidR="00680348">
        <w:rPr>
          <w:color w:val="000000"/>
          <w:shd w:val="clear" w:color="auto" w:fill="FFFFFF"/>
          <w:lang w:val="ru-RU"/>
        </w:rPr>
        <w:t xml:space="preserve">    </w:t>
      </w:r>
      <w:r w:rsidR="00680348" w:rsidRPr="000123A9">
        <w:rPr>
          <w:b/>
          <w:color w:val="000000"/>
          <w:sz w:val="32"/>
          <w:szCs w:val="32"/>
          <w:shd w:val="clear" w:color="auto" w:fill="FFFFFF"/>
          <w:lang w:val="ru-RU"/>
        </w:rPr>
        <w:t>Выводы и предложения:</w:t>
      </w:r>
    </w:p>
    <w:p w:rsidR="00680348" w:rsidRPr="000123A9" w:rsidRDefault="00C70D3C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 целью устранения несоответствия в наименовании учреждения в бухгалтерской отчетности необходимо внести изменения в регистры бухгалтерского учета и изменить наименование с бюджетного учреждения на казенное учреждение.</w:t>
      </w:r>
    </w:p>
    <w:p w:rsidR="00B73B60" w:rsidRDefault="00B73B60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Производить выплаты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 xml:space="preserve"> стимулирующих </w:t>
      </w:r>
      <w:r>
        <w:rPr>
          <w:color w:val="000000"/>
          <w:sz w:val="28"/>
          <w:szCs w:val="28"/>
          <w:shd w:val="clear" w:color="auto" w:fill="FFFFFF"/>
          <w:lang w:val="ru-RU"/>
        </w:rPr>
        <w:t>средств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 xml:space="preserve"> сотрудникам </w:t>
      </w:r>
      <w:r>
        <w:rPr>
          <w:color w:val="000000"/>
          <w:sz w:val="28"/>
          <w:szCs w:val="28"/>
          <w:shd w:val="clear" w:color="auto" w:fill="FFFFFF"/>
          <w:lang w:val="ru-RU"/>
        </w:rPr>
        <w:t>в размерах,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не превышающих утвержденных 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>Положени</w:t>
      </w:r>
      <w:r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распределению </w:t>
      </w:r>
      <w:r w:rsidR="00680348" w:rsidRPr="00B73B60">
        <w:rPr>
          <w:color w:val="000000"/>
          <w:sz w:val="28"/>
          <w:szCs w:val="28"/>
          <w:shd w:val="clear" w:color="auto" w:fill="FFFFFF"/>
          <w:lang w:val="ru-RU"/>
        </w:rPr>
        <w:t>стимулирующих выплат</w:t>
      </w:r>
      <w:r>
        <w:rPr>
          <w:color w:val="000000"/>
          <w:sz w:val="28"/>
          <w:szCs w:val="28"/>
          <w:shd w:val="clear" w:color="auto" w:fill="FFFFFF"/>
          <w:lang w:val="ru-RU"/>
        </w:rPr>
        <w:t>. Формулировки</w:t>
      </w:r>
      <w:r w:rsidRPr="00B73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стимулирующих выплат указывать в соответствии с утвержденным Положением. </w:t>
      </w:r>
      <w:r w:rsidR="00540220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редоставление </w:t>
      </w:r>
      <w:r w:rsidR="00540220">
        <w:rPr>
          <w:sz w:val="28"/>
          <w:szCs w:val="28"/>
          <w:lang w:val="ru-RU"/>
        </w:rPr>
        <w:t xml:space="preserve">оплачиваемых </w:t>
      </w:r>
      <w:r>
        <w:rPr>
          <w:sz w:val="28"/>
          <w:szCs w:val="28"/>
          <w:lang w:val="ru-RU"/>
        </w:rPr>
        <w:t xml:space="preserve">отпусков работникам, </w:t>
      </w:r>
      <w:r w:rsidR="00540220">
        <w:rPr>
          <w:sz w:val="28"/>
          <w:szCs w:val="28"/>
          <w:lang w:val="ru-RU"/>
        </w:rPr>
        <w:t xml:space="preserve">по должности </w:t>
      </w:r>
      <w:r>
        <w:rPr>
          <w:sz w:val="28"/>
          <w:szCs w:val="28"/>
          <w:lang w:val="ru-RU"/>
        </w:rPr>
        <w:t>не относящихся к</w:t>
      </w:r>
      <w:r w:rsidR="00540220">
        <w:rPr>
          <w:sz w:val="28"/>
          <w:szCs w:val="28"/>
          <w:lang w:val="ru-RU"/>
        </w:rPr>
        <w:t xml:space="preserve"> педагогическим работникам, производить в соответствии с законодательством.</w:t>
      </w:r>
      <w:r>
        <w:rPr>
          <w:sz w:val="28"/>
          <w:szCs w:val="28"/>
          <w:lang w:val="ru-RU"/>
        </w:rPr>
        <w:t xml:space="preserve"> Общая сумма нарушений по данному разделу составила 15714,56 руб. </w:t>
      </w:r>
    </w:p>
    <w:p w:rsidR="005B536D" w:rsidRPr="00540220" w:rsidRDefault="00B73B60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54022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B02E1" w:rsidRPr="00540220">
        <w:rPr>
          <w:color w:val="000000"/>
          <w:sz w:val="28"/>
          <w:szCs w:val="28"/>
          <w:shd w:val="clear" w:color="auto" w:fill="FFFFFF"/>
          <w:lang w:val="ru-RU"/>
        </w:rPr>
        <w:t xml:space="preserve">Соблюдать </w:t>
      </w:r>
      <w:r w:rsidR="00540220">
        <w:rPr>
          <w:color w:val="000000"/>
          <w:sz w:val="28"/>
          <w:szCs w:val="28"/>
          <w:shd w:val="clear" w:color="auto" w:fill="FFFFFF"/>
          <w:lang w:val="ru-RU"/>
        </w:rPr>
        <w:t xml:space="preserve">требования СанПиН 2.4.5.2409-08 от 23.06.20108 при организации питания обучающихся в части отражения массы порции </w:t>
      </w:r>
      <w:r w:rsidR="00540220">
        <w:rPr>
          <w:color w:val="000000"/>
          <w:sz w:val="28"/>
          <w:szCs w:val="28"/>
          <w:shd w:val="clear" w:color="auto" w:fill="FFFFFF"/>
          <w:lang w:val="ru-RU"/>
        </w:rPr>
        <w:lastRenderedPageBreak/>
        <w:t>раздельно для каждой возрастной группы</w:t>
      </w:r>
      <w:r w:rsidR="009B02E1" w:rsidRPr="0054022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9B02E1" w:rsidRPr="000123A9" w:rsidRDefault="00540220" w:rsidP="00680348">
      <w:pPr>
        <w:pStyle w:val="a3"/>
        <w:numPr>
          <w:ilvl w:val="0"/>
          <w:numId w:val="11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Кассовые операции привести в соответствие с Указаниями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9B02E1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.  </w:t>
      </w:r>
    </w:p>
    <w:p w:rsidR="00680348" w:rsidRPr="000123A9" w:rsidRDefault="00680348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9B02E1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Администрации Масляниноского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С актом ознакомлены: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2C6C72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="00980E5E" w:rsidRPr="000123A9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МКОУ Чупинская СОШ</w:t>
      </w:r>
      <w:r w:rsidR="00980E5E" w:rsidRPr="000123A9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</w:t>
      </w:r>
      <w:r w:rsidR="00980E5E" w:rsidRPr="000123A9">
        <w:rPr>
          <w:sz w:val="28"/>
          <w:szCs w:val="28"/>
          <w:lang w:val="ru-RU"/>
        </w:rPr>
        <w:t xml:space="preserve">________ </w:t>
      </w:r>
      <w:r>
        <w:rPr>
          <w:sz w:val="28"/>
          <w:szCs w:val="28"/>
          <w:lang w:val="ru-RU"/>
        </w:rPr>
        <w:t>В.П. Белошист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Главный бухгалтер МКУ     «Центр</w:t>
      </w:r>
    </w:p>
    <w:p w:rsidR="00E73826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бухгалтерского и материального обеспечения»         ________  Н.С. Соловьева</w:t>
      </w: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80E5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EF1B52" w:rsidRPr="000123A9" w:rsidRDefault="00E73826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Один экземпляр акта получил</w:t>
      </w:r>
      <w:r w:rsidR="00980E5E" w:rsidRPr="000123A9">
        <w:rPr>
          <w:sz w:val="28"/>
          <w:szCs w:val="28"/>
          <w:lang w:val="ru-RU"/>
        </w:rPr>
        <w:t xml:space="preserve"> - </w:t>
      </w:r>
      <w:r w:rsidRPr="000123A9">
        <w:rPr>
          <w:sz w:val="28"/>
          <w:szCs w:val="28"/>
          <w:lang w:val="ru-RU"/>
        </w:rPr>
        <w:t xml:space="preserve"> </w:t>
      </w:r>
      <w:r w:rsidR="002C6C72">
        <w:rPr>
          <w:color w:val="000000"/>
          <w:sz w:val="28"/>
          <w:szCs w:val="28"/>
          <w:shd w:val="clear" w:color="auto" w:fill="FFFFFF"/>
          <w:lang w:val="ru-RU"/>
        </w:rPr>
        <w:t xml:space="preserve">МКОУ Чупинская СОШ </w:t>
      </w:r>
      <w:r w:rsidR="002C6C72">
        <w:rPr>
          <w:sz w:val="28"/>
          <w:szCs w:val="28"/>
          <w:lang w:val="ru-RU"/>
        </w:rPr>
        <w:t>_______</w:t>
      </w:r>
      <w:r w:rsidR="00980E5E" w:rsidRPr="000123A9">
        <w:rPr>
          <w:sz w:val="28"/>
          <w:szCs w:val="28"/>
          <w:lang w:val="ru-RU"/>
        </w:rPr>
        <w:t xml:space="preserve"> </w:t>
      </w:r>
      <w:r w:rsidR="002C6C72">
        <w:rPr>
          <w:sz w:val="28"/>
          <w:szCs w:val="28"/>
          <w:lang w:val="ru-RU"/>
        </w:rPr>
        <w:t>В.П. Белошист</w:t>
      </w:r>
      <w:r w:rsidRPr="000123A9">
        <w:rPr>
          <w:sz w:val="28"/>
          <w:szCs w:val="28"/>
          <w:lang w:val="ru-RU"/>
        </w:rPr>
        <w:t xml:space="preserve"> </w:t>
      </w:r>
      <w:r w:rsidR="008A1EAE" w:rsidRPr="000123A9">
        <w:rPr>
          <w:sz w:val="28"/>
          <w:szCs w:val="28"/>
          <w:lang w:val="ru-RU"/>
        </w:rPr>
        <w:t xml:space="preserve">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«______» _____________ 2019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0123A9">
      <w:footerReference w:type="default" r:id="rId8"/>
      <w:pgSz w:w="11910" w:h="16840"/>
      <w:pgMar w:top="567" w:right="743" w:bottom="567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FE" w:rsidRDefault="00B119FE" w:rsidP="00712FE9">
      <w:r>
        <w:separator/>
      </w:r>
    </w:p>
  </w:endnote>
  <w:endnote w:type="continuationSeparator" w:id="0">
    <w:p w:rsidR="00B119FE" w:rsidRDefault="00B119FE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39" w:rsidRDefault="000D491F">
    <w:pPr>
      <w:pStyle w:val="a3"/>
      <w:spacing w:line="14" w:lineRule="auto"/>
      <w:ind w:left="0"/>
      <w:jc w:val="left"/>
      <w:rPr>
        <w:sz w:val="20"/>
      </w:rPr>
    </w:pPr>
    <w:r w:rsidRPr="000D4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843939" w:rsidRDefault="000D491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393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83E7A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FE" w:rsidRDefault="00B119FE" w:rsidP="00712FE9">
      <w:r>
        <w:separator/>
      </w:r>
    </w:p>
  </w:footnote>
  <w:footnote w:type="continuationSeparator" w:id="0">
    <w:p w:rsidR="00B119FE" w:rsidRDefault="00B119FE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1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3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4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5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6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7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9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0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4F7D"/>
    <w:rsid w:val="00005EF1"/>
    <w:rsid w:val="000122BA"/>
    <w:rsid w:val="000123A9"/>
    <w:rsid w:val="000136AB"/>
    <w:rsid w:val="00022195"/>
    <w:rsid w:val="00030460"/>
    <w:rsid w:val="00034F25"/>
    <w:rsid w:val="000352D3"/>
    <w:rsid w:val="00051FB1"/>
    <w:rsid w:val="000538B3"/>
    <w:rsid w:val="000543C8"/>
    <w:rsid w:val="000704CE"/>
    <w:rsid w:val="00071C4D"/>
    <w:rsid w:val="00076190"/>
    <w:rsid w:val="00076696"/>
    <w:rsid w:val="00077135"/>
    <w:rsid w:val="00077C1F"/>
    <w:rsid w:val="0009007F"/>
    <w:rsid w:val="00092673"/>
    <w:rsid w:val="0009557B"/>
    <w:rsid w:val="000A3F21"/>
    <w:rsid w:val="000A5607"/>
    <w:rsid w:val="000B165F"/>
    <w:rsid w:val="000B2087"/>
    <w:rsid w:val="000B50B8"/>
    <w:rsid w:val="000C40E1"/>
    <w:rsid w:val="000C4E03"/>
    <w:rsid w:val="000C6C00"/>
    <w:rsid w:val="000D4251"/>
    <w:rsid w:val="000D491F"/>
    <w:rsid w:val="000D615A"/>
    <w:rsid w:val="000D6770"/>
    <w:rsid w:val="000E20FB"/>
    <w:rsid w:val="000E5B2A"/>
    <w:rsid w:val="000F1C42"/>
    <w:rsid w:val="00125E10"/>
    <w:rsid w:val="00126B50"/>
    <w:rsid w:val="001314A7"/>
    <w:rsid w:val="001325C7"/>
    <w:rsid w:val="00134823"/>
    <w:rsid w:val="001452CF"/>
    <w:rsid w:val="00150731"/>
    <w:rsid w:val="00151F56"/>
    <w:rsid w:val="00154485"/>
    <w:rsid w:val="0015564F"/>
    <w:rsid w:val="001604FE"/>
    <w:rsid w:val="00161F2D"/>
    <w:rsid w:val="0016287E"/>
    <w:rsid w:val="00165B12"/>
    <w:rsid w:val="001A0A81"/>
    <w:rsid w:val="001B08E0"/>
    <w:rsid w:val="001B701B"/>
    <w:rsid w:val="001C14D9"/>
    <w:rsid w:val="001C266B"/>
    <w:rsid w:val="001C49A0"/>
    <w:rsid w:val="001C740C"/>
    <w:rsid w:val="001D2CA9"/>
    <w:rsid w:val="001D7448"/>
    <w:rsid w:val="001D7C35"/>
    <w:rsid w:val="001E163B"/>
    <w:rsid w:val="001E3544"/>
    <w:rsid w:val="001F0BE3"/>
    <w:rsid w:val="001F3326"/>
    <w:rsid w:val="00216732"/>
    <w:rsid w:val="00221CE2"/>
    <w:rsid w:val="00222E25"/>
    <w:rsid w:val="00224FB6"/>
    <w:rsid w:val="00231614"/>
    <w:rsid w:val="00232CCE"/>
    <w:rsid w:val="00234CA6"/>
    <w:rsid w:val="00241E9D"/>
    <w:rsid w:val="002455A5"/>
    <w:rsid w:val="0024694A"/>
    <w:rsid w:val="00254E8D"/>
    <w:rsid w:val="00255ACA"/>
    <w:rsid w:val="00256995"/>
    <w:rsid w:val="00260831"/>
    <w:rsid w:val="002618B0"/>
    <w:rsid w:val="0026239A"/>
    <w:rsid w:val="00264397"/>
    <w:rsid w:val="00265C5E"/>
    <w:rsid w:val="00266AF6"/>
    <w:rsid w:val="00267D63"/>
    <w:rsid w:val="00283E7A"/>
    <w:rsid w:val="00287787"/>
    <w:rsid w:val="002A1FE0"/>
    <w:rsid w:val="002A3F67"/>
    <w:rsid w:val="002A60C8"/>
    <w:rsid w:val="002A789B"/>
    <w:rsid w:val="002B766B"/>
    <w:rsid w:val="002B7F51"/>
    <w:rsid w:val="002C440E"/>
    <w:rsid w:val="002C6C72"/>
    <w:rsid w:val="002D5905"/>
    <w:rsid w:val="002D6485"/>
    <w:rsid w:val="002E05CC"/>
    <w:rsid w:val="002F1884"/>
    <w:rsid w:val="00303F39"/>
    <w:rsid w:val="00314107"/>
    <w:rsid w:val="003206CF"/>
    <w:rsid w:val="0032370C"/>
    <w:rsid w:val="00337108"/>
    <w:rsid w:val="003403F6"/>
    <w:rsid w:val="00357F80"/>
    <w:rsid w:val="0036026D"/>
    <w:rsid w:val="00361DE4"/>
    <w:rsid w:val="0036623D"/>
    <w:rsid w:val="003779BE"/>
    <w:rsid w:val="0038316C"/>
    <w:rsid w:val="00383643"/>
    <w:rsid w:val="00394DEE"/>
    <w:rsid w:val="003962F6"/>
    <w:rsid w:val="003A675A"/>
    <w:rsid w:val="003B2BEB"/>
    <w:rsid w:val="003B3210"/>
    <w:rsid w:val="003B4AAD"/>
    <w:rsid w:val="003B5121"/>
    <w:rsid w:val="003B760E"/>
    <w:rsid w:val="003C4E94"/>
    <w:rsid w:val="003C5248"/>
    <w:rsid w:val="003C76A9"/>
    <w:rsid w:val="003D4DE6"/>
    <w:rsid w:val="003D5EA7"/>
    <w:rsid w:val="003D6D2B"/>
    <w:rsid w:val="003F16B3"/>
    <w:rsid w:val="003F41A9"/>
    <w:rsid w:val="003F5546"/>
    <w:rsid w:val="00422C9B"/>
    <w:rsid w:val="00427A8F"/>
    <w:rsid w:val="004308F0"/>
    <w:rsid w:val="00435E5D"/>
    <w:rsid w:val="00436C02"/>
    <w:rsid w:val="0044117D"/>
    <w:rsid w:val="00442A54"/>
    <w:rsid w:val="00450975"/>
    <w:rsid w:val="004517D0"/>
    <w:rsid w:val="00454D69"/>
    <w:rsid w:val="00454F5F"/>
    <w:rsid w:val="00456D23"/>
    <w:rsid w:val="00475263"/>
    <w:rsid w:val="004774D0"/>
    <w:rsid w:val="0047797C"/>
    <w:rsid w:val="00491729"/>
    <w:rsid w:val="004924F8"/>
    <w:rsid w:val="0049309B"/>
    <w:rsid w:val="004A1B64"/>
    <w:rsid w:val="004A49DE"/>
    <w:rsid w:val="004A717A"/>
    <w:rsid w:val="004B01CA"/>
    <w:rsid w:val="004B19FA"/>
    <w:rsid w:val="004C063A"/>
    <w:rsid w:val="004C10F5"/>
    <w:rsid w:val="004C6B8C"/>
    <w:rsid w:val="004E0580"/>
    <w:rsid w:val="004E2A32"/>
    <w:rsid w:val="004E650A"/>
    <w:rsid w:val="004E6BB1"/>
    <w:rsid w:val="0050770B"/>
    <w:rsid w:val="005132E2"/>
    <w:rsid w:val="00515DA9"/>
    <w:rsid w:val="00522BF4"/>
    <w:rsid w:val="0052639D"/>
    <w:rsid w:val="00527D2D"/>
    <w:rsid w:val="005303FD"/>
    <w:rsid w:val="00534D0D"/>
    <w:rsid w:val="00537709"/>
    <w:rsid w:val="00540220"/>
    <w:rsid w:val="00541D53"/>
    <w:rsid w:val="00551910"/>
    <w:rsid w:val="005537CB"/>
    <w:rsid w:val="00556101"/>
    <w:rsid w:val="00557074"/>
    <w:rsid w:val="0056739B"/>
    <w:rsid w:val="00567E56"/>
    <w:rsid w:val="00575CAA"/>
    <w:rsid w:val="00592B99"/>
    <w:rsid w:val="00593222"/>
    <w:rsid w:val="00593385"/>
    <w:rsid w:val="005933FA"/>
    <w:rsid w:val="005A00DC"/>
    <w:rsid w:val="005A093B"/>
    <w:rsid w:val="005A4792"/>
    <w:rsid w:val="005A4EDF"/>
    <w:rsid w:val="005B536D"/>
    <w:rsid w:val="005C3CCC"/>
    <w:rsid w:val="005C4296"/>
    <w:rsid w:val="005C5064"/>
    <w:rsid w:val="005D140B"/>
    <w:rsid w:val="005D2FFB"/>
    <w:rsid w:val="005D50EA"/>
    <w:rsid w:val="005E6EBA"/>
    <w:rsid w:val="005F733B"/>
    <w:rsid w:val="00607348"/>
    <w:rsid w:val="00612C66"/>
    <w:rsid w:val="00615E69"/>
    <w:rsid w:val="00621CCB"/>
    <w:rsid w:val="006248A7"/>
    <w:rsid w:val="00632AEA"/>
    <w:rsid w:val="00640730"/>
    <w:rsid w:val="006511E3"/>
    <w:rsid w:val="00663401"/>
    <w:rsid w:val="00666134"/>
    <w:rsid w:val="00670E97"/>
    <w:rsid w:val="00676851"/>
    <w:rsid w:val="00680348"/>
    <w:rsid w:val="00681192"/>
    <w:rsid w:val="006837B6"/>
    <w:rsid w:val="00684813"/>
    <w:rsid w:val="00692CF9"/>
    <w:rsid w:val="006A190D"/>
    <w:rsid w:val="006A269E"/>
    <w:rsid w:val="006A5E06"/>
    <w:rsid w:val="006A6F88"/>
    <w:rsid w:val="006B2405"/>
    <w:rsid w:val="006B4E3F"/>
    <w:rsid w:val="006C1CF0"/>
    <w:rsid w:val="006D0360"/>
    <w:rsid w:val="006D6E0E"/>
    <w:rsid w:val="006E0AD0"/>
    <w:rsid w:val="006E4103"/>
    <w:rsid w:val="006E6CBC"/>
    <w:rsid w:val="006F07A4"/>
    <w:rsid w:val="00712FE9"/>
    <w:rsid w:val="0071409D"/>
    <w:rsid w:val="0071496F"/>
    <w:rsid w:val="00714F1E"/>
    <w:rsid w:val="00715178"/>
    <w:rsid w:val="00724C83"/>
    <w:rsid w:val="00743E58"/>
    <w:rsid w:val="00746B42"/>
    <w:rsid w:val="00746DE2"/>
    <w:rsid w:val="0075774D"/>
    <w:rsid w:val="00762212"/>
    <w:rsid w:val="0076585E"/>
    <w:rsid w:val="0077087D"/>
    <w:rsid w:val="00770EC0"/>
    <w:rsid w:val="007717B1"/>
    <w:rsid w:val="00773936"/>
    <w:rsid w:val="007806B4"/>
    <w:rsid w:val="00786397"/>
    <w:rsid w:val="007879F1"/>
    <w:rsid w:val="007919AB"/>
    <w:rsid w:val="00791B63"/>
    <w:rsid w:val="00794545"/>
    <w:rsid w:val="007948F7"/>
    <w:rsid w:val="007A27D1"/>
    <w:rsid w:val="007B10AD"/>
    <w:rsid w:val="007B43B5"/>
    <w:rsid w:val="007B4538"/>
    <w:rsid w:val="007B76B5"/>
    <w:rsid w:val="007D3F33"/>
    <w:rsid w:val="007D782E"/>
    <w:rsid w:val="007E5571"/>
    <w:rsid w:val="007E5723"/>
    <w:rsid w:val="007F2FBE"/>
    <w:rsid w:val="007F4961"/>
    <w:rsid w:val="008023C4"/>
    <w:rsid w:val="00803B25"/>
    <w:rsid w:val="008107DD"/>
    <w:rsid w:val="00824FDB"/>
    <w:rsid w:val="0082728C"/>
    <w:rsid w:val="00843939"/>
    <w:rsid w:val="00843EF2"/>
    <w:rsid w:val="008570BB"/>
    <w:rsid w:val="0085710F"/>
    <w:rsid w:val="0086032C"/>
    <w:rsid w:val="00864427"/>
    <w:rsid w:val="00865014"/>
    <w:rsid w:val="00866F8A"/>
    <w:rsid w:val="00872F2A"/>
    <w:rsid w:val="0088465C"/>
    <w:rsid w:val="00887113"/>
    <w:rsid w:val="0088761A"/>
    <w:rsid w:val="00887E6D"/>
    <w:rsid w:val="00890128"/>
    <w:rsid w:val="00896869"/>
    <w:rsid w:val="008A1EAE"/>
    <w:rsid w:val="008B3C31"/>
    <w:rsid w:val="008B563F"/>
    <w:rsid w:val="008C210C"/>
    <w:rsid w:val="008C21F1"/>
    <w:rsid w:val="008E3A65"/>
    <w:rsid w:val="008E5FE1"/>
    <w:rsid w:val="008E63BF"/>
    <w:rsid w:val="008F2854"/>
    <w:rsid w:val="008F2E0F"/>
    <w:rsid w:val="008F3D72"/>
    <w:rsid w:val="00906AE7"/>
    <w:rsid w:val="00911BDF"/>
    <w:rsid w:val="00915F8C"/>
    <w:rsid w:val="00916E40"/>
    <w:rsid w:val="0092221C"/>
    <w:rsid w:val="00926B57"/>
    <w:rsid w:val="009273F6"/>
    <w:rsid w:val="0093255D"/>
    <w:rsid w:val="00937F9D"/>
    <w:rsid w:val="009436F9"/>
    <w:rsid w:val="009468AD"/>
    <w:rsid w:val="00955119"/>
    <w:rsid w:val="00971B73"/>
    <w:rsid w:val="00977463"/>
    <w:rsid w:val="00980E5E"/>
    <w:rsid w:val="00980FB5"/>
    <w:rsid w:val="009826F1"/>
    <w:rsid w:val="00982B27"/>
    <w:rsid w:val="00997F08"/>
    <w:rsid w:val="009A52E8"/>
    <w:rsid w:val="009B02E1"/>
    <w:rsid w:val="009B0D5C"/>
    <w:rsid w:val="009B4734"/>
    <w:rsid w:val="009B6D18"/>
    <w:rsid w:val="009B72D5"/>
    <w:rsid w:val="009C48B5"/>
    <w:rsid w:val="009D068A"/>
    <w:rsid w:val="009E2821"/>
    <w:rsid w:val="009F0AE8"/>
    <w:rsid w:val="009F29A0"/>
    <w:rsid w:val="009F5A9B"/>
    <w:rsid w:val="00A02B0D"/>
    <w:rsid w:val="00A02D42"/>
    <w:rsid w:val="00A101BD"/>
    <w:rsid w:val="00A15E55"/>
    <w:rsid w:val="00A17F1D"/>
    <w:rsid w:val="00A27065"/>
    <w:rsid w:val="00A27B1B"/>
    <w:rsid w:val="00A34123"/>
    <w:rsid w:val="00A35CB5"/>
    <w:rsid w:val="00A36BE3"/>
    <w:rsid w:val="00A37277"/>
    <w:rsid w:val="00A37DED"/>
    <w:rsid w:val="00A46470"/>
    <w:rsid w:val="00A53807"/>
    <w:rsid w:val="00A57EEB"/>
    <w:rsid w:val="00A662D9"/>
    <w:rsid w:val="00A67D30"/>
    <w:rsid w:val="00A7349D"/>
    <w:rsid w:val="00A75177"/>
    <w:rsid w:val="00A82FC7"/>
    <w:rsid w:val="00A8325C"/>
    <w:rsid w:val="00A834D1"/>
    <w:rsid w:val="00A874AF"/>
    <w:rsid w:val="00A94BF2"/>
    <w:rsid w:val="00A9664E"/>
    <w:rsid w:val="00AA1D59"/>
    <w:rsid w:val="00AA380E"/>
    <w:rsid w:val="00AB0651"/>
    <w:rsid w:val="00AC78D4"/>
    <w:rsid w:val="00AD0B54"/>
    <w:rsid w:val="00AE1075"/>
    <w:rsid w:val="00AE44DB"/>
    <w:rsid w:val="00AE48AC"/>
    <w:rsid w:val="00AF0272"/>
    <w:rsid w:val="00AF5465"/>
    <w:rsid w:val="00B01EA1"/>
    <w:rsid w:val="00B0249A"/>
    <w:rsid w:val="00B03806"/>
    <w:rsid w:val="00B05F19"/>
    <w:rsid w:val="00B102A8"/>
    <w:rsid w:val="00B11392"/>
    <w:rsid w:val="00B119FE"/>
    <w:rsid w:val="00B13CF7"/>
    <w:rsid w:val="00B17314"/>
    <w:rsid w:val="00B33FF1"/>
    <w:rsid w:val="00B36E10"/>
    <w:rsid w:val="00B44029"/>
    <w:rsid w:val="00B458A3"/>
    <w:rsid w:val="00B468DA"/>
    <w:rsid w:val="00B679B0"/>
    <w:rsid w:val="00B72B2A"/>
    <w:rsid w:val="00B73B60"/>
    <w:rsid w:val="00B815FF"/>
    <w:rsid w:val="00BA2D91"/>
    <w:rsid w:val="00BA60DB"/>
    <w:rsid w:val="00BB3EC8"/>
    <w:rsid w:val="00BC39CC"/>
    <w:rsid w:val="00BC3F26"/>
    <w:rsid w:val="00BC413E"/>
    <w:rsid w:val="00BC631A"/>
    <w:rsid w:val="00BC6A7C"/>
    <w:rsid w:val="00BC6E05"/>
    <w:rsid w:val="00BD3C75"/>
    <w:rsid w:val="00BE28D3"/>
    <w:rsid w:val="00BE4431"/>
    <w:rsid w:val="00BE5D8D"/>
    <w:rsid w:val="00BE6DAA"/>
    <w:rsid w:val="00BE7CA1"/>
    <w:rsid w:val="00C01D5F"/>
    <w:rsid w:val="00C04CEF"/>
    <w:rsid w:val="00C166CD"/>
    <w:rsid w:val="00C34A67"/>
    <w:rsid w:val="00C541C3"/>
    <w:rsid w:val="00C5534F"/>
    <w:rsid w:val="00C6355C"/>
    <w:rsid w:val="00C70D3C"/>
    <w:rsid w:val="00C85362"/>
    <w:rsid w:val="00C96667"/>
    <w:rsid w:val="00CA0C26"/>
    <w:rsid w:val="00CA691D"/>
    <w:rsid w:val="00CB1321"/>
    <w:rsid w:val="00CC0D52"/>
    <w:rsid w:val="00CC4179"/>
    <w:rsid w:val="00CC5176"/>
    <w:rsid w:val="00CC6A86"/>
    <w:rsid w:val="00CE3FD9"/>
    <w:rsid w:val="00CE43EE"/>
    <w:rsid w:val="00CE5A2A"/>
    <w:rsid w:val="00CE6BCC"/>
    <w:rsid w:val="00CF3E35"/>
    <w:rsid w:val="00CF601D"/>
    <w:rsid w:val="00CF66DE"/>
    <w:rsid w:val="00CF7238"/>
    <w:rsid w:val="00D029B4"/>
    <w:rsid w:val="00D13EF0"/>
    <w:rsid w:val="00D37F55"/>
    <w:rsid w:val="00D50FE5"/>
    <w:rsid w:val="00D63988"/>
    <w:rsid w:val="00D7158A"/>
    <w:rsid w:val="00D74F2F"/>
    <w:rsid w:val="00D766B1"/>
    <w:rsid w:val="00D77CF1"/>
    <w:rsid w:val="00D82CF8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7D86"/>
    <w:rsid w:val="00DB065E"/>
    <w:rsid w:val="00DB567F"/>
    <w:rsid w:val="00DC307B"/>
    <w:rsid w:val="00DD2668"/>
    <w:rsid w:val="00DE3E8F"/>
    <w:rsid w:val="00DE539A"/>
    <w:rsid w:val="00DE71C2"/>
    <w:rsid w:val="00E04039"/>
    <w:rsid w:val="00E058C4"/>
    <w:rsid w:val="00E05E26"/>
    <w:rsid w:val="00E06E22"/>
    <w:rsid w:val="00E0715B"/>
    <w:rsid w:val="00E102E3"/>
    <w:rsid w:val="00E1086C"/>
    <w:rsid w:val="00E11C3F"/>
    <w:rsid w:val="00E130A0"/>
    <w:rsid w:val="00E20435"/>
    <w:rsid w:val="00E23361"/>
    <w:rsid w:val="00E23BEA"/>
    <w:rsid w:val="00E250A0"/>
    <w:rsid w:val="00E272E7"/>
    <w:rsid w:val="00E27B3D"/>
    <w:rsid w:val="00E467D6"/>
    <w:rsid w:val="00E469DA"/>
    <w:rsid w:val="00E46A54"/>
    <w:rsid w:val="00E46FFF"/>
    <w:rsid w:val="00E60508"/>
    <w:rsid w:val="00E619B3"/>
    <w:rsid w:val="00E64AC5"/>
    <w:rsid w:val="00E652C2"/>
    <w:rsid w:val="00E65E56"/>
    <w:rsid w:val="00E70770"/>
    <w:rsid w:val="00E73826"/>
    <w:rsid w:val="00E8372F"/>
    <w:rsid w:val="00E841BE"/>
    <w:rsid w:val="00E930FE"/>
    <w:rsid w:val="00E970D1"/>
    <w:rsid w:val="00E97600"/>
    <w:rsid w:val="00EA076F"/>
    <w:rsid w:val="00EA2692"/>
    <w:rsid w:val="00EC2100"/>
    <w:rsid w:val="00EC7352"/>
    <w:rsid w:val="00ED400C"/>
    <w:rsid w:val="00ED4359"/>
    <w:rsid w:val="00EF1B52"/>
    <w:rsid w:val="00F013AE"/>
    <w:rsid w:val="00F01B0A"/>
    <w:rsid w:val="00F21415"/>
    <w:rsid w:val="00F260A8"/>
    <w:rsid w:val="00F312FA"/>
    <w:rsid w:val="00F33059"/>
    <w:rsid w:val="00F3776A"/>
    <w:rsid w:val="00F55534"/>
    <w:rsid w:val="00F6018E"/>
    <w:rsid w:val="00F64F55"/>
    <w:rsid w:val="00F65EF1"/>
    <w:rsid w:val="00F75877"/>
    <w:rsid w:val="00F77ECB"/>
    <w:rsid w:val="00F8191E"/>
    <w:rsid w:val="00F85757"/>
    <w:rsid w:val="00F871C9"/>
    <w:rsid w:val="00F90717"/>
    <w:rsid w:val="00F91BD6"/>
    <w:rsid w:val="00F928CC"/>
    <w:rsid w:val="00F9488C"/>
    <w:rsid w:val="00F96621"/>
    <w:rsid w:val="00FA3138"/>
    <w:rsid w:val="00FA4B26"/>
    <w:rsid w:val="00FA4F73"/>
    <w:rsid w:val="00FB2BD8"/>
    <w:rsid w:val="00FC3E6A"/>
    <w:rsid w:val="00FD27A7"/>
    <w:rsid w:val="00FE045B"/>
    <w:rsid w:val="00FE05BD"/>
    <w:rsid w:val="00FE0997"/>
    <w:rsid w:val="00FE6FC6"/>
    <w:rsid w:val="00FF051F"/>
    <w:rsid w:val="00FF0F2D"/>
    <w:rsid w:val="00FF121A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5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endnote text"/>
    <w:basedOn w:val="a"/>
    <w:link w:val="a7"/>
    <w:uiPriority w:val="99"/>
    <w:semiHidden/>
    <w:unhideWhenUsed/>
    <w:rsid w:val="000B20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B2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AA17-94BA-4479-9286-2FEA599E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</cp:revision>
  <cp:lastPrinted>2019-12-25T08:27:00Z</cp:lastPrinted>
  <dcterms:created xsi:type="dcterms:W3CDTF">2019-12-25T08:32:00Z</dcterms:created>
  <dcterms:modified xsi:type="dcterms:W3CDTF">2019-12-25T08:32:00Z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